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61" w:rsidRDefault="0067276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72761" w:rsidRDefault="0067276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2761">
        <w:tc>
          <w:tcPr>
            <w:tcW w:w="4677" w:type="dxa"/>
            <w:tcBorders>
              <w:top w:val="nil"/>
              <w:left w:val="nil"/>
              <w:bottom w:val="nil"/>
              <w:right w:val="nil"/>
            </w:tcBorders>
          </w:tcPr>
          <w:p w:rsidR="00672761" w:rsidRDefault="00672761">
            <w:pPr>
              <w:pStyle w:val="ConsPlusNormal"/>
              <w:outlineLvl w:val="0"/>
            </w:pPr>
            <w:r>
              <w:t>29 ноября 2019 года</w:t>
            </w:r>
          </w:p>
        </w:tc>
        <w:tc>
          <w:tcPr>
            <w:tcW w:w="4677" w:type="dxa"/>
            <w:tcBorders>
              <w:top w:val="nil"/>
              <w:left w:val="nil"/>
              <w:bottom w:val="nil"/>
              <w:right w:val="nil"/>
            </w:tcBorders>
          </w:tcPr>
          <w:p w:rsidR="00672761" w:rsidRDefault="00672761">
            <w:pPr>
              <w:pStyle w:val="ConsPlusNormal"/>
              <w:jc w:val="right"/>
              <w:outlineLvl w:val="0"/>
            </w:pPr>
            <w:r>
              <w:t>N 264-РГ</w:t>
            </w:r>
          </w:p>
        </w:tc>
      </w:tr>
    </w:tbl>
    <w:p w:rsidR="00672761" w:rsidRDefault="00672761">
      <w:pPr>
        <w:pStyle w:val="ConsPlusNormal"/>
        <w:pBdr>
          <w:top w:val="single" w:sz="6" w:space="0" w:color="auto"/>
        </w:pBdr>
        <w:spacing w:before="100" w:after="100"/>
        <w:jc w:val="both"/>
        <w:rPr>
          <w:sz w:val="2"/>
          <w:szCs w:val="2"/>
        </w:rPr>
      </w:pPr>
    </w:p>
    <w:p w:rsidR="00672761" w:rsidRDefault="00672761">
      <w:pPr>
        <w:pStyle w:val="ConsPlusNormal"/>
      </w:pPr>
    </w:p>
    <w:p w:rsidR="00672761" w:rsidRDefault="00672761">
      <w:pPr>
        <w:pStyle w:val="ConsPlusTitle"/>
        <w:jc w:val="center"/>
      </w:pPr>
      <w:r>
        <w:t>РАСПОРЯЖЕНИЕ</w:t>
      </w:r>
    </w:p>
    <w:p w:rsidR="00672761" w:rsidRDefault="00672761">
      <w:pPr>
        <w:pStyle w:val="ConsPlusTitle"/>
        <w:jc w:val="center"/>
      </w:pPr>
    </w:p>
    <w:p w:rsidR="00672761" w:rsidRDefault="00672761">
      <w:pPr>
        <w:pStyle w:val="ConsPlusTitle"/>
        <w:jc w:val="center"/>
      </w:pPr>
      <w:r>
        <w:t>ГУБЕРНАТОРА СВЕРДЛОВСКОЙ ОБЛАСТИ</w:t>
      </w:r>
    </w:p>
    <w:p w:rsidR="00672761" w:rsidRDefault="00672761">
      <w:pPr>
        <w:pStyle w:val="ConsPlusTitle"/>
        <w:jc w:val="center"/>
      </w:pPr>
    </w:p>
    <w:p w:rsidR="00672761" w:rsidRDefault="00672761">
      <w:pPr>
        <w:pStyle w:val="ConsPlusTitle"/>
        <w:jc w:val="center"/>
      </w:pPr>
      <w:r>
        <w:t>ОБ УТВЕРЖДЕНИИ ПЕРЕЧНЯ ТОВАРНЫХ РЫНКОВ ДЛЯ СОДЕЙСТВИЯ</w:t>
      </w:r>
    </w:p>
    <w:p w:rsidR="00672761" w:rsidRDefault="00672761">
      <w:pPr>
        <w:pStyle w:val="ConsPlusTitle"/>
        <w:jc w:val="center"/>
      </w:pPr>
      <w:r>
        <w:t>РАЗВИТИЮ КОНКУРЕНЦИИ В СВЕРДЛОВСКОЙ ОБЛАСТИ И ПЛАНА</w:t>
      </w:r>
    </w:p>
    <w:p w:rsidR="00672761" w:rsidRDefault="00672761">
      <w:pPr>
        <w:pStyle w:val="ConsPlusTitle"/>
        <w:jc w:val="center"/>
      </w:pPr>
      <w:r>
        <w:t>МЕРОПРИЯТИЙ ("ДОРОЖНОЙ КАРТЫ") ПО СОДЕЙСТВИЮ РАЗВИТИЮ</w:t>
      </w:r>
    </w:p>
    <w:p w:rsidR="00672761" w:rsidRDefault="00672761">
      <w:pPr>
        <w:pStyle w:val="ConsPlusTitle"/>
        <w:jc w:val="center"/>
      </w:pPr>
      <w:r>
        <w:t>КОНКУРЕНЦИИ В СВЕРДЛОВСКОЙ ОБЛАСТИ</w:t>
      </w:r>
    </w:p>
    <w:p w:rsidR="00672761" w:rsidRDefault="00672761">
      <w:pPr>
        <w:pStyle w:val="ConsPlusTitle"/>
        <w:jc w:val="center"/>
      </w:pPr>
      <w:r>
        <w:t>НА ПЕРИОД 2019 - 2022 ГОДОВ</w:t>
      </w:r>
    </w:p>
    <w:p w:rsidR="00672761" w:rsidRDefault="00672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2761">
        <w:trPr>
          <w:jc w:val="center"/>
        </w:trPr>
        <w:tc>
          <w:tcPr>
            <w:tcW w:w="9294" w:type="dxa"/>
            <w:tcBorders>
              <w:top w:val="nil"/>
              <w:left w:val="single" w:sz="24" w:space="0" w:color="CED3F1"/>
              <w:bottom w:val="nil"/>
              <w:right w:val="single" w:sz="24" w:space="0" w:color="F4F3F8"/>
            </w:tcBorders>
            <w:shd w:val="clear" w:color="auto" w:fill="F4F3F8"/>
          </w:tcPr>
          <w:p w:rsidR="00672761" w:rsidRDefault="00672761">
            <w:pPr>
              <w:pStyle w:val="ConsPlusNormal"/>
              <w:jc w:val="center"/>
            </w:pPr>
            <w:r>
              <w:rPr>
                <w:color w:val="392C69"/>
              </w:rPr>
              <w:t>Список изменяющих документов</w:t>
            </w:r>
          </w:p>
          <w:p w:rsidR="00672761" w:rsidRDefault="00672761">
            <w:pPr>
              <w:pStyle w:val="ConsPlusNormal"/>
              <w:jc w:val="center"/>
            </w:pPr>
            <w:proofErr w:type="gramStart"/>
            <w:r>
              <w:rPr>
                <w:color w:val="392C69"/>
              </w:rPr>
              <w:t xml:space="preserve">(в ред. </w:t>
            </w:r>
            <w:hyperlink r:id="rId6" w:history="1">
              <w:r>
                <w:rPr>
                  <w:color w:val="0000FF"/>
                </w:rPr>
                <w:t>Распоряжения</w:t>
              </w:r>
            </w:hyperlink>
            <w:r>
              <w:rPr>
                <w:color w:val="392C69"/>
              </w:rPr>
              <w:t xml:space="preserve"> Губернатора Свердловской области</w:t>
            </w:r>
            <w:proofErr w:type="gramEnd"/>
          </w:p>
          <w:p w:rsidR="00672761" w:rsidRDefault="00672761">
            <w:pPr>
              <w:pStyle w:val="ConsPlusNormal"/>
              <w:jc w:val="center"/>
            </w:pPr>
            <w:r>
              <w:rPr>
                <w:color w:val="392C69"/>
              </w:rPr>
              <w:t>от 16.10.2020 N 202-РГ)</w:t>
            </w:r>
          </w:p>
        </w:tc>
      </w:tr>
    </w:tbl>
    <w:p w:rsidR="00672761" w:rsidRDefault="00672761">
      <w:pPr>
        <w:pStyle w:val="ConsPlusNormal"/>
      </w:pPr>
    </w:p>
    <w:p w:rsidR="00672761" w:rsidRDefault="00672761">
      <w:pPr>
        <w:pStyle w:val="ConsPlusNormal"/>
        <w:ind w:firstLine="540"/>
        <w:jc w:val="both"/>
      </w:pPr>
      <w:proofErr w:type="gramStart"/>
      <w:r>
        <w:t xml:space="preserve">В соответствии с </w:t>
      </w:r>
      <w:hyperlink r:id="rId7" w:history="1">
        <w:r>
          <w:rPr>
            <w:color w:val="0000FF"/>
          </w:rPr>
          <w:t>Указом</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 </w:t>
      </w:r>
      <w:hyperlink r:id="rId8" w:history="1">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17.04.2019 N 768-р, и </w:t>
      </w:r>
      <w:hyperlink r:id="rId9" w:history="1">
        <w:r>
          <w:rPr>
            <w:color w:val="0000FF"/>
          </w:rPr>
          <w:t>подпунктом "б" пункта 2</w:t>
        </w:r>
      </w:hyperlink>
      <w:r>
        <w:t xml:space="preserve"> перечня поручений Президента Российской Федерации от 15.05.2018 N Пр-817ГС по итогам заседания Государственного совета Российской Федерации 5</w:t>
      </w:r>
      <w:proofErr w:type="gramEnd"/>
      <w:r>
        <w:t xml:space="preserve"> апреля 2018 года, в целях создания условий для развития конкуренции на рынках товаров, работ и услуг в Свердловской области:</w:t>
      </w:r>
    </w:p>
    <w:p w:rsidR="00672761" w:rsidRDefault="00672761">
      <w:pPr>
        <w:pStyle w:val="ConsPlusNormal"/>
        <w:spacing w:before="220"/>
        <w:ind w:firstLine="540"/>
        <w:jc w:val="both"/>
      </w:pPr>
      <w:r>
        <w:t>1. Утвердить:</w:t>
      </w:r>
    </w:p>
    <w:p w:rsidR="00672761" w:rsidRDefault="00672761">
      <w:pPr>
        <w:pStyle w:val="ConsPlusNormal"/>
        <w:spacing w:before="220"/>
        <w:ind w:firstLine="540"/>
        <w:jc w:val="both"/>
      </w:pPr>
      <w:r>
        <w:t xml:space="preserve">1) </w:t>
      </w:r>
      <w:hyperlink w:anchor="P43" w:history="1">
        <w:r>
          <w:rPr>
            <w:color w:val="0000FF"/>
          </w:rPr>
          <w:t>перечень</w:t>
        </w:r>
      </w:hyperlink>
      <w:r>
        <w:t xml:space="preserve"> товарных рынков для содействия развитию конкуренции в Свердловской области (прилагается);</w:t>
      </w:r>
    </w:p>
    <w:p w:rsidR="00672761" w:rsidRDefault="00672761">
      <w:pPr>
        <w:pStyle w:val="ConsPlusNormal"/>
        <w:spacing w:before="220"/>
        <w:ind w:firstLine="540"/>
        <w:jc w:val="both"/>
      </w:pPr>
      <w:r>
        <w:t xml:space="preserve">2) </w:t>
      </w:r>
      <w:hyperlink w:anchor="P457" w:history="1">
        <w:r>
          <w:rPr>
            <w:color w:val="0000FF"/>
          </w:rPr>
          <w:t>План</w:t>
        </w:r>
      </w:hyperlink>
      <w:r>
        <w:t xml:space="preserve"> мероприятий ("дорожную карту") по содействию развитию конкуренции в Свердловской области на период 2019 - 2022 годов (прилагается).</w:t>
      </w:r>
    </w:p>
    <w:p w:rsidR="00672761" w:rsidRDefault="00672761">
      <w:pPr>
        <w:pStyle w:val="ConsPlusNormal"/>
        <w:spacing w:before="220"/>
        <w:ind w:firstLine="540"/>
        <w:jc w:val="both"/>
      </w:pPr>
      <w:r>
        <w:t xml:space="preserve">2. Исполнительным органам государственной власти Свердловской области, ответственным за реализацию </w:t>
      </w:r>
      <w:hyperlink w:anchor="P457" w:history="1">
        <w:r>
          <w:rPr>
            <w:color w:val="0000FF"/>
          </w:rPr>
          <w:t>Плана</w:t>
        </w:r>
      </w:hyperlink>
      <w:r>
        <w:t xml:space="preserve"> мероприятий ("дорожной карты") по содействию развитию конкуренции в Свердловской области на период 2019 - 2022 годов (далее - "дорожная карта"):</w:t>
      </w:r>
    </w:p>
    <w:p w:rsidR="00672761" w:rsidRDefault="00672761">
      <w:pPr>
        <w:pStyle w:val="ConsPlusNormal"/>
        <w:spacing w:before="220"/>
        <w:ind w:firstLine="540"/>
        <w:jc w:val="both"/>
      </w:pPr>
      <w:r>
        <w:t>1) обеспечить выполнение мероприятий и достижение установленных ключевых показателей "дорожной карты" в полном объеме;</w:t>
      </w:r>
    </w:p>
    <w:p w:rsidR="00672761" w:rsidRDefault="00672761">
      <w:pPr>
        <w:pStyle w:val="ConsPlusNormal"/>
        <w:spacing w:before="220"/>
        <w:ind w:firstLine="540"/>
        <w:jc w:val="both"/>
      </w:pPr>
      <w:r>
        <w:t>2) один раз в полугодие, в срок до 15 числа месяца, следующего за отчетным периодом, представлять в Министерство инвестиций и развития Свердловской области отчет о ходе выполнения мероприятий и достижении установленных значений ключевых показателей "дорожной карты".</w:t>
      </w:r>
    </w:p>
    <w:p w:rsidR="00672761" w:rsidRDefault="00672761">
      <w:pPr>
        <w:pStyle w:val="ConsPlusNormal"/>
        <w:spacing w:before="220"/>
        <w:ind w:firstLine="540"/>
        <w:jc w:val="both"/>
      </w:pPr>
      <w:r>
        <w:t>3. Министерству инвестиций и развития Свердловской области один раз в полугодие, в срок до 15 числа второго месяца, следующего за отчетным периодом, направлять в Правительство Свердловской области отчет о ходе выполнения мероприятий и достижении установленных значений ключевых показателей "дорожной карты".</w:t>
      </w:r>
    </w:p>
    <w:p w:rsidR="00672761" w:rsidRDefault="00672761">
      <w:pPr>
        <w:pStyle w:val="ConsPlusNormal"/>
        <w:spacing w:before="220"/>
        <w:ind w:firstLine="540"/>
        <w:jc w:val="both"/>
      </w:pPr>
      <w:r>
        <w:t xml:space="preserve">4. Рекомендовать органам местного самоуправления муниципальных образований, расположенных на территории Свердловской области (далее - органы местного самоуправления), </w:t>
      </w:r>
      <w:r>
        <w:lastRenderedPageBreak/>
        <w:t>обеспечить включение мероприятий "дорожной карты", соисполнителями которых выступают органы местного самоуправления, в муниципальные планы мероприятий ("дорожные карты") по содействию развитию конкуренции на период 2019 - 2022 годов.</w:t>
      </w:r>
    </w:p>
    <w:p w:rsidR="00672761" w:rsidRDefault="00672761">
      <w:pPr>
        <w:pStyle w:val="ConsPlusNormal"/>
        <w:spacing w:before="220"/>
        <w:ind w:firstLine="540"/>
        <w:jc w:val="both"/>
      </w:pPr>
      <w:r>
        <w:t xml:space="preserve">5. </w:t>
      </w:r>
      <w:proofErr w:type="gramStart"/>
      <w:r>
        <w:t>Контроль за</w:t>
      </w:r>
      <w:proofErr w:type="gramEnd"/>
      <w:r>
        <w:t xml:space="preserve"> исполнением настоящего Распоряжения возложить на Первого Заместителя Губернатора Свердловской области А.В. Орлова.</w:t>
      </w:r>
    </w:p>
    <w:p w:rsidR="00672761" w:rsidRDefault="00672761">
      <w:pPr>
        <w:pStyle w:val="ConsPlusNormal"/>
      </w:pPr>
    </w:p>
    <w:p w:rsidR="00672761" w:rsidRDefault="00672761">
      <w:pPr>
        <w:pStyle w:val="ConsPlusNormal"/>
        <w:jc w:val="right"/>
      </w:pPr>
      <w:r>
        <w:t>Губернатор</w:t>
      </w:r>
    </w:p>
    <w:p w:rsidR="00672761" w:rsidRDefault="00672761">
      <w:pPr>
        <w:pStyle w:val="ConsPlusNormal"/>
        <w:jc w:val="right"/>
      </w:pPr>
      <w:r>
        <w:t>Свердловской области</w:t>
      </w:r>
    </w:p>
    <w:p w:rsidR="00672761" w:rsidRDefault="00672761">
      <w:pPr>
        <w:pStyle w:val="ConsPlusNormal"/>
        <w:jc w:val="right"/>
      </w:pPr>
      <w:r>
        <w:t>Е.В.КУЙВАШЕВ</w:t>
      </w:r>
    </w:p>
    <w:p w:rsidR="00672761" w:rsidRDefault="00672761">
      <w:pPr>
        <w:pStyle w:val="ConsPlusNormal"/>
      </w:pPr>
      <w:r>
        <w:t>29 ноября 2019 года</w:t>
      </w:r>
    </w:p>
    <w:p w:rsidR="00672761" w:rsidRDefault="00672761">
      <w:pPr>
        <w:pStyle w:val="ConsPlusNormal"/>
        <w:spacing w:before="220"/>
      </w:pPr>
      <w:r>
        <w:t>N 264-РГ</w:t>
      </w:r>
    </w:p>
    <w:p w:rsidR="00672761" w:rsidRDefault="00672761">
      <w:pPr>
        <w:pStyle w:val="ConsPlusNormal"/>
      </w:pPr>
    </w:p>
    <w:p w:rsidR="00672761" w:rsidRDefault="00672761">
      <w:pPr>
        <w:pStyle w:val="ConsPlusNormal"/>
      </w:pPr>
    </w:p>
    <w:p w:rsidR="00672761" w:rsidRDefault="00672761">
      <w:pPr>
        <w:pStyle w:val="ConsPlusNormal"/>
      </w:pPr>
    </w:p>
    <w:p w:rsidR="00672761" w:rsidRDefault="00672761">
      <w:pPr>
        <w:pStyle w:val="ConsPlusNormal"/>
      </w:pPr>
    </w:p>
    <w:p w:rsidR="00672761" w:rsidRDefault="00672761">
      <w:pPr>
        <w:pStyle w:val="ConsPlusNormal"/>
      </w:pPr>
    </w:p>
    <w:p w:rsidR="00672761" w:rsidRDefault="00672761">
      <w:pPr>
        <w:pStyle w:val="ConsPlusNormal"/>
        <w:jc w:val="right"/>
        <w:outlineLvl w:val="0"/>
      </w:pPr>
      <w:r>
        <w:t>Утвержден</w:t>
      </w:r>
    </w:p>
    <w:p w:rsidR="00672761" w:rsidRDefault="00672761">
      <w:pPr>
        <w:pStyle w:val="ConsPlusNormal"/>
        <w:jc w:val="right"/>
      </w:pPr>
      <w:r>
        <w:t>Распоряжением Губернатора</w:t>
      </w:r>
    </w:p>
    <w:p w:rsidR="00672761" w:rsidRDefault="00672761">
      <w:pPr>
        <w:pStyle w:val="ConsPlusNormal"/>
        <w:jc w:val="right"/>
      </w:pPr>
      <w:r>
        <w:t>Свердловской области</w:t>
      </w:r>
    </w:p>
    <w:p w:rsidR="00672761" w:rsidRDefault="00672761">
      <w:pPr>
        <w:pStyle w:val="ConsPlusNormal"/>
        <w:jc w:val="right"/>
      </w:pPr>
      <w:r>
        <w:t>от 29 ноября 2019 г. N 264-РГ</w:t>
      </w:r>
    </w:p>
    <w:p w:rsidR="00672761" w:rsidRDefault="00672761">
      <w:pPr>
        <w:pStyle w:val="ConsPlusNormal"/>
      </w:pPr>
    </w:p>
    <w:p w:rsidR="00672761" w:rsidRDefault="00672761">
      <w:pPr>
        <w:pStyle w:val="ConsPlusTitle"/>
        <w:jc w:val="center"/>
      </w:pPr>
      <w:bookmarkStart w:id="0" w:name="P43"/>
      <w:bookmarkEnd w:id="0"/>
      <w:r>
        <w:t>ПЕРЕЧЕНЬ</w:t>
      </w:r>
    </w:p>
    <w:p w:rsidR="00672761" w:rsidRDefault="00672761">
      <w:pPr>
        <w:pStyle w:val="ConsPlusTitle"/>
        <w:jc w:val="center"/>
      </w:pPr>
      <w:r>
        <w:t>ТОВАРНЫХ РЫНКОВ ДЛЯ СОДЕЙСТВИЯ РАЗВИТИЮ КОНКУРЕНЦИИ</w:t>
      </w:r>
    </w:p>
    <w:p w:rsidR="00672761" w:rsidRDefault="00672761">
      <w:pPr>
        <w:pStyle w:val="ConsPlusTitle"/>
        <w:jc w:val="center"/>
      </w:pPr>
      <w:r>
        <w:t>В СВЕРДЛОВСКОЙ ОБЛАСТИ</w:t>
      </w:r>
    </w:p>
    <w:p w:rsidR="00672761" w:rsidRDefault="00672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2761">
        <w:trPr>
          <w:jc w:val="center"/>
        </w:trPr>
        <w:tc>
          <w:tcPr>
            <w:tcW w:w="9294" w:type="dxa"/>
            <w:tcBorders>
              <w:top w:val="nil"/>
              <w:left w:val="single" w:sz="24" w:space="0" w:color="CED3F1"/>
              <w:bottom w:val="nil"/>
              <w:right w:val="single" w:sz="24" w:space="0" w:color="F4F3F8"/>
            </w:tcBorders>
            <w:shd w:val="clear" w:color="auto" w:fill="F4F3F8"/>
          </w:tcPr>
          <w:p w:rsidR="00672761" w:rsidRDefault="00672761">
            <w:pPr>
              <w:pStyle w:val="ConsPlusNormal"/>
              <w:jc w:val="center"/>
            </w:pPr>
            <w:r>
              <w:rPr>
                <w:color w:val="392C69"/>
              </w:rPr>
              <w:t>Список изменяющих документов</w:t>
            </w:r>
          </w:p>
          <w:p w:rsidR="00672761" w:rsidRDefault="00672761">
            <w:pPr>
              <w:pStyle w:val="ConsPlusNormal"/>
              <w:jc w:val="center"/>
            </w:pPr>
            <w:proofErr w:type="gramStart"/>
            <w:r>
              <w:rPr>
                <w:color w:val="392C69"/>
              </w:rPr>
              <w:t xml:space="preserve">(в ред. </w:t>
            </w:r>
            <w:hyperlink r:id="rId10" w:history="1">
              <w:r>
                <w:rPr>
                  <w:color w:val="0000FF"/>
                </w:rPr>
                <w:t>Распоряжения</w:t>
              </w:r>
            </w:hyperlink>
            <w:r>
              <w:rPr>
                <w:color w:val="392C69"/>
              </w:rPr>
              <w:t xml:space="preserve"> Губернатора Свердловской области</w:t>
            </w:r>
            <w:proofErr w:type="gramEnd"/>
          </w:p>
          <w:p w:rsidR="00672761" w:rsidRDefault="00672761">
            <w:pPr>
              <w:pStyle w:val="ConsPlusNormal"/>
              <w:jc w:val="center"/>
            </w:pPr>
            <w:r>
              <w:rPr>
                <w:color w:val="392C69"/>
              </w:rPr>
              <w:t>от 16.10.2020 N 202-РГ)</w:t>
            </w:r>
          </w:p>
        </w:tc>
      </w:tr>
    </w:tbl>
    <w:p w:rsidR="00672761" w:rsidRDefault="00672761">
      <w:pPr>
        <w:pStyle w:val="ConsPlusNormal"/>
      </w:pPr>
    </w:p>
    <w:p w:rsidR="00672761" w:rsidRDefault="00672761">
      <w:pPr>
        <w:sectPr w:rsidR="00672761" w:rsidSect="008A2EB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438"/>
        <w:gridCol w:w="3515"/>
        <w:gridCol w:w="1531"/>
        <w:gridCol w:w="1531"/>
        <w:gridCol w:w="1531"/>
        <w:gridCol w:w="1531"/>
        <w:gridCol w:w="2098"/>
      </w:tblGrid>
      <w:tr w:rsidR="00672761">
        <w:tc>
          <w:tcPr>
            <w:tcW w:w="907" w:type="dxa"/>
            <w:vMerge w:val="restart"/>
          </w:tcPr>
          <w:p w:rsidR="00672761" w:rsidRDefault="00672761">
            <w:pPr>
              <w:pStyle w:val="ConsPlusNormal"/>
              <w:jc w:val="center"/>
            </w:pPr>
            <w:r>
              <w:lastRenderedPageBreak/>
              <w:t>Номер строки</w:t>
            </w:r>
          </w:p>
        </w:tc>
        <w:tc>
          <w:tcPr>
            <w:tcW w:w="2438" w:type="dxa"/>
            <w:vMerge w:val="restart"/>
          </w:tcPr>
          <w:p w:rsidR="00672761" w:rsidRDefault="00672761">
            <w:pPr>
              <w:pStyle w:val="ConsPlusNormal"/>
              <w:jc w:val="center"/>
            </w:pPr>
            <w:r>
              <w:t>Наименование товарного рынка</w:t>
            </w:r>
          </w:p>
        </w:tc>
        <w:tc>
          <w:tcPr>
            <w:tcW w:w="3515" w:type="dxa"/>
            <w:vMerge w:val="restart"/>
          </w:tcPr>
          <w:p w:rsidR="00672761" w:rsidRDefault="00672761">
            <w:pPr>
              <w:pStyle w:val="ConsPlusNormal"/>
              <w:jc w:val="center"/>
            </w:pPr>
            <w:r>
              <w:t>Наименование ключевого показателя</w:t>
            </w:r>
          </w:p>
        </w:tc>
        <w:tc>
          <w:tcPr>
            <w:tcW w:w="1531" w:type="dxa"/>
            <w:vMerge w:val="restart"/>
          </w:tcPr>
          <w:p w:rsidR="00672761" w:rsidRDefault="00672761">
            <w:pPr>
              <w:pStyle w:val="ConsPlusNormal"/>
              <w:jc w:val="center"/>
            </w:pPr>
            <w:r>
              <w:t>Фактическое значение ключевого показателя по состоянию на 01.01.2019</w:t>
            </w:r>
          </w:p>
        </w:tc>
        <w:tc>
          <w:tcPr>
            <w:tcW w:w="4593" w:type="dxa"/>
            <w:gridSpan w:val="3"/>
          </w:tcPr>
          <w:p w:rsidR="00672761" w:rsidRDefault="00672761">
            <w:pPr>
              <w:pStyle w:val="ConsPlusNormal"/>
              <w:jc w:val="center"/>
            </w:pPr>
            <w:r>
              <w:t>Ожидаемое значение ключевого показателя</w:t>
            </w:r>
          </w:p>
        </w:tc>
        <w:tc>
          <w:tcPr>
            <w:tcW w:w="2098" w:type="dxa"/>
            <w:vMerge w:val="restart"/>
          </w:tcPr>
          <w:p w:rsidR="00672761" w:rsidRDefault="00672761">
            <w:pPr>
              <w:pStyle w:val="ConsPlusNormal"/>
              <w:jc w:val="center"/>
            </w:pPr>
            <w:r>
              <w:t>Ответственный исполнитель</w:t>
            </w:r>
          </w:p>
        </w:tc>
      </w:tr>
      <w:tr w:rsidR="00672761">
        <w:tc>
          <w:tcPr>
            <w:tcW w:w="907" w:type="dxa"/>
            <w:vMerge/>
          </w:tcPr>
          <w:p w:rsidR="00672761" w:rsidRDefault="00672761"/>
        </w:tc>
        <w:tc>
          <w:tcPr>
            <w:tcW w:w="2438" w:type="dxa"/>
            <w:vMerge/>
          </w:tcPr>
          <w:p w:rsidR="00672761" w:rsidRDefault="00672761"/>
        </w:tc>
        <w:tc>
          <w:tcPr>
            <w:tcW w:w="3515" w:type="dxa"/>
            <w:vMerge/>
          </w:tcPr>
          <w:p w:rsidR="00672761" w:rsidRDefault="00672761"/>
        </w:tc>
        <w:tc>
          <w:tcPr>
            <w:tcW w:w="1531" w:type="dxa"/>
            <w:vMerge/>
          </w:tcPr>
          <w:p w:rsidR="00672761" w:rsidRDefault="00672761"/>
        </w:tc>
        <w:tc>
          <w:tcPr>
            <w:tcW w:w="1531" w:type="dxa"/>
          </w:tcPr>
          <w:p w:rsidR="00672761" w:rsidRDefault="00672761">
            <w:pPr>
              <w:pStyle w:val="ConsPlusNormal"/>
              <w:jc w:val="center"/>
            </w:pPr>
            <w:r>
              <w:t>по состоянию на 01.01.2020</w:t>
            </w:r>
          </w:p>
        </w:tc>
        <w:tc>
          <w:tcPr>
            <w:tcW w:w="1531" w:type="dxa"/>
          </w:tcPr>
          <w:p w:rsidR="00672761" w:rsidRDefault="00672761">
            <w:pPr>
              <w:pStyle w:val="ConsPlusNormal"/>
              <w:jc w:val="center"/>
            </w:pPr>
            <w:r>
              <w:t>по состоянию на 01.01.2021</w:t>
            </w:r>
          </w:p>
        </w:tc>
        <w:tc>
          <w:tcPr>
            <w:tcW w:w="1531" w:type="dxa"/>
          </w:tcPr>
          <w:p w:rsidR="00672761" w:rsidRDefault="00672761">
            <w:pPr>
              <w:pStyle w:val="ConsPlusNormal"/>
              <w:jc w:val="center"/>
            </w:pPr>
            <w:r>
              <w:t>по состоянию на 01.01.2022</w:t>
            </w:r>
          </w:p>
        </w:tc>
        <w:tc>
          <w:tcPr>
            <w:tcW w:w="2098" w:type="dxa"/>
            <w:vMerge/>
          </w:tcPr>
          <w:p w:rsidR="00672761" w:rsidRDefault="00672761"/>
        </w:tc>
      </w:tr>
      <w:tr w:rsidR="00672761">
        <w:tc>
          <w:tcPr>
            <w:tcW w:w="907" w:type="dxa"/>
          </w:tcPr>
          <w:p w:rsidR="00672761" w:rsidRDefault="00672761">
            <w:pPr>
              <w:pStyle w:val="ConsPlusNormal"/>
              <w:jc w:val="center"/>
            </w:pPr>
            <w:r>
              <w:t>1</w:t>
            </w:r>
          </w:p>
        </w:tc>
        <w:tc>
          <w:tcPr>
            <w:tcW w:w="2438" w:type="dxa"/>
          </w:tcPr>
          <w:p w:rsidR="00672761" w:rsidRDefault="00672761">
            <w:pPr>
              <w:pStyle w:val="ConsPlusNormal"/>
              <w:jc w:val="center"/>
            </w:pPr>
            <w:r>
              <w:t>2</w:t>
            </w:r>
          </w:p>
        </w:tc>
        <w:tc>
          <w:tcPr>
            <w:tcW w:w="3515" w:type="dxa"/>
          </w:tcPr>
          <w:p w:rsidR="00672761" w:rsidRDefault="00672761">
            <w:pPr>
              <w:pStyle w:val="ConsPlusNormal"/>
              <w:jc w:val="center"/>
            </w:pPr>
            <w:r>
              <w:t>3</w:t>
            </w:r>
          </w:p>
        </w:tc>
        <w:tc>
          <w:tcPr>
            <w:tcW w:w="1531" w:type="dxa"/>
          </w:tcPr>
          <w:p w:rsidR="00672761" w:rsidRDefault="00672761">
            <w:pPr>
              <w:pStyle w:val="ConsPlusNormal"/>
              <w:jc w:val="center"/>
            </w:pPr>
            <w:r>
              <w:t>4</w:t>
            </w:r>
          </w:p>
        </w:tc>
        <w:tc>
          <w:tcPr>
            <w:tcW w:w="1531" w:type="dxa"/>
          </w:tcPr>
          <w:p w:rsidR="00672761" w:rsidRDefault="00672761">
            <w:pPr>
              <w:pStyle w:val="ConsPlusNormal"/>
              <w:jc w:val="center"/>
            </w:pPr>
            <w:r>
              <w:t>5</w:t>
            </w:r>
          </w:p>
        </w:tc>
        <w:tc>
          <w:tcPr>
            <w:tcW w:w="1531" w:type="dxa"/>
          </w:tcPr>
          <w:p w:rsidR="00672761" w:rsidRDefault="00672761">
            <w:pPr>
              <w:pStyle w:val="ConsPlusNormal"/>
              <w:jc w:val="center"/>
            </w:pPr>
            <w:r>
              <w:t>6</w:t>
            </w:r>
          </w:p>
        </w:tc>
        <w:tc>
          <w:tcPr>
            <w:tcW w:w="1531" w:type="dxa"/>
          </w:tcPr>
          <w:p w:rsidR="00672761" w:rsidRDefault="00672761">
            <w:pPr>
              <w:pStyle w:val="ConsPlusNormal"/>
              <w:jc w:val="center"/>
            </w:pPr>
            <w:r>
              <w:t>7</w:t>
            </w:r>
          </w:p>
        </w:tc>
        <w:tc>
          <w:tcPr>
            <w:tcW w:w="2098" w:type="dxa"/>
          </w:tcPr>
          <w:p w:rsidR="00672761" w:rsidRDefault="00672761">
            <w:pPr>
              <w:pStyle w:val="ConsPlusNormal"/>
              <w:jc w:val="center"/>
            </w:pPr>
            <w:r>
              <w:t>8</w:t>
            </w:r>
          </w:p>
        </w:tc>
      </w:tr>
      <w:tr w:rsidR="00672761">
        <w:tblPrEx>
          <w:tblBorders>
            <w:insideH w:val="nil"/>
          </w:tblBorders>
        </w:tblPrEx>
        <w:tc>
          <w:tcPr>
            <w:tcW w:w="907" w:type="dxa"/>
            <w:tcBorders>
              <w:bottom w:val="nil"/>
            </w:tcBorders>
          </w:tcPr>
          <w:p w:rsidR="00672761" w:rsidRDefault="00672761">
            <w:pPr>
              <w:pStyle w:val="ConsPlusNormal"/>
              <w:jc w:val="center"/>
            </w:pPr>
            <w:r>
              <w:t>1.</w:t>
            </w:r>
          </w:p>
        </w:tc>
        <w:tc>
          <w:tcPr>
            <w:tcW w:w="2438" w:type="dxa"/>
            <w:tcBorders>
              <w:bottom w:val="nil"/>
            </w:tcBorders>
          </w:tcPr>
          <w:p w:rsidR="00672761" w:rsidRDefault="00672761">
            <w:pPr>
              <w:pStyle w:val="ConsPlusNormal"/>
            </w:pPr>
            <w:r>
              <w:t>Рынок услуг розничной торговли лекарственными препаратами, медицинскими изделиями и сопутствующими товарами</w:t>
            </w:r>
          </w:p>
        </w:tc>
        <w:tc>
          <w:tcPr>
            <w:tcW w:w="3515" w:type="dxa"/>
            <w:tcBorders>
              <w:bottom w:val="nil"/>
            </w:tcBorders>
          </w:tcPr>
          <w:p w:rsidR="00672761" w:rsidRDefault="00672761">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531" w:type="dxa"/>
            <w:tcBorders>
              <w:bottom w:val="nil"/>
            </w:tcBorders>
          </w:tcPr>
          <w:p w:rsidR="00672761" w:rsidRDefault="00672761">
            <w:pPr>
              <w:pStyle w:val="ConsPlusNormal"/>
              <w:jc w:val="center"/>
            </w:pPr>
            <w:r>
              <w:t>74</w:t>
            </w:r>
          </w:p>
        </w:tc>
        <w:tc>
          <w:tcPr>
            <w:tcW w:w="1531" w:type="dxa"/>
            <w:tcBorders>
              <w:bottom w:val="nil"/>
            </w:tcBorders>
          </w:tcPr>
          <w:p w:rsidR="00672761" w:rsidRDefault="00672761">
            <w:pPr>
              <w:pStyle w:val="ConsPlusNormal"/>
              <w:jc w:val="center"/>
            </w:pPr>
            <w:r>
              <w:t>75</w:t>
            </w:r>
          </w:p>
        </w:tc>
        <w:tc>
          <w:tcPr>
            <w:tcW w:w="1531" w:type="dxa"/>
            <w:tcBorders>
              <w:bottom w:val="nil"/>
            </w:tcBorders>
          </w:tcPr>
          <w:p w:rsidR="00672761" w:rsidRDefault="00672761">
            <w:pPr>
              <w:pStyle w:val="ConsPlusNormal"/>
              <w:jc w:val="center"/>
            </w:pPr>
            <w:r>
              <w:t>83,8</w:t>
            </w:r>
          </w:p>
        </w:tc>
        <w:tc>
          <w:tcPr>
            <w:tcW w:w="1531" w:type="dxa"/>
            <w:tcBorders>
              <w:bottom w:val="nil"/>
            </w:tcBorders>
          </w:tcPr>
          <w:p w:rsidR="00672761" w:rsidRDefault="00672761">
            <w:pPr>
              <w:pStyle w:val="ConsPlusNormal"/>
              <w:jc w:val="center"/>
            </w:pPr>
            <w:r>
              <w:t>83,8</w:t>
            </w:r>
          </w:p>
        </w:tc>
        <w:tc>
          <w:tcPr>
            <w:tcW w:w="2098" w:type="dxa"/>
            <w:tcBorders>
              <w:bottom w:val="nil"/>
            </w:tcBorders>
          </w:tcPr>
          <w:p w:rsidR="00672761" w:rsidRDefault="00672761">
            <w:pPr>
              <w:pStyle w:val="ConsPlusNormal"/>
            </w:pPr>
            <w:r>
              <w:t>Министерство здравоохранения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1 в ред. </w:t>
            </w:r>
            <w:hyperlink r:id="rId11"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2.</w:t>
            </w:r>
          </w:p>
        </w:tc>
        <w:tc>
          <w:tcPr>
            <w:tcW w:w="2438" w:type="dxa"/>
            <w:tcBorders>
              <w:bottom w:val="nil"/>
            </w:tcBorders>
          </w:tcPr>
          <w:p w:rsidR="00672761" w:rsidRDefault="00672761">
            <w:pPr>
              <w:pStyle w:val="ConsPlusNormal"/>
            </w:pPr>
            <w:r>
              <w:t>Рынок медицинских услуг</w:t>
            </w:r>
          </w:p>
        </w:tc>
        <w:tc>
          <w:tcPr>
            <w:tcW w:w="3515" w:type="dxa"/>
            <w:tcBorders>
              <w:bottom w:val="nil"/>
            </w:tcBorders>
          </w:tcPr>
          <w:p w:rsidR="00672761" w:rsidRDefault="00672761">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531" w:type="dxa"/>
            <w:tcBorders>
              <w:bottom w:val="nil"/>
            </w:tcBorders>
          </w:tcPr>
          <w:p w:rsidR="00672761" w:rsidRDefault="00672761">
            <w:pPr>
              <w:pStyle w:val="ConsPlusNormal"/>
              <w:jc w:val="center"/>
            </w:pPr>
            <w:r>
              <w:t>7,7</w:t>
            </w:r>
          </w:p>
        </w:tc>
        <w:tc>
          <w:tcPr>
            <w:tcW w:w="1531" w:type="dxa"/>
            <w:tcBorders>
              <w:bottom w:val="nil"/>
            </w:tcBorders>
          </w:tcPr>
          <w:p w:rsidR="00672761" w:rsidRDefault="00672761">
            <w:pPr>
              <w:pStyle w:val="ConsPlusNormal"/>
              <w:jc w:val="center"/>
            </w:pPr>
            <w:r>
              <w:t>8,1</w:t>
            </w:r>
          </w:p>
        </w:tc>
        <w:tc>
          <w:tcPr>
            <w:tcW w:w="1531" w:type="dxa"/>
            <w:tcBorders>
              <w:bottom w:val="nil"/>
            </w:tcBorders>
          </w:tcPr>
          <w:p w:rsidR="00672761" w:rsidRDefault="00672761">
            <w:pPr>
              <w:pStyle w:val="ConsPlusNormal"/>
              <w:jc w:val="center"/>
            </w:pPr>
            <w:r>
              <w:t>8,4</w:t>
            </w:r>
          </w:p>
        </w:tc>
        <w:tc>
          <w:tcPr>
            <w:tcW w:w="1531" w:type="dxa"/>
            <w:tcBorders>
              <w:bottom w:val="nil"/>
            </w:tcBorders>
          </w:tcPr>
          <w:p w:rsidR="00672761" w:rsidRDefault="00672761">
            <w:pPr>
              <w:pStyle w:val="ConsPlusNormal"/>
              <w:jc w:val="center"/>
            </w:pPr>
            <w:r>
              <w:t>10</w:t>
            </w:r>
          </w:p>
        </w:tc>
        <w:tc>
          <w:tcPr>
            <w:tcW w:w="2098" w:type="dxa"/>
            <w:tcBorders>
              <w:bottom w:val="nil"/>
            </w:tcBorders>
          </w:tcPr>
          <w:p w:rsidR="00672761" w:rsidRDefault="00672761">
            <w:pPr>
              <w:pStyle w:val="ConsPlusNormal"/>
            </w:pPr>
            <w:r>
              <w:t>Министерство здравоохранения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2 в ред. </w:t>
            </w:r>
            <w:hyperlink r:id="rId12"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3.</w:t>
            </w:r>
          </w:p>
        </w:tc>
        <w:tc>
          <w:tcPr>
            <w:tcW w:w="2438" w:type="dxa"/>
            <w:vMerge w:val="restart"/>
            <w:tcBorders>
              <w:bottom w:val="nil"/>
            </w:tcBorders>
          </w:tcPr>
          <w:p w:rsidR="00672761" w:rsidRDefault="00672761">
            <w:pPr>
              <w:pStyle w:val="ConsPlusNormal"/>
            </w:pPr>
            <w:r>
              <w:t>Рынок психолого-педагогического сопровождения детей с ограниченными возможностями здоровья</w:t>
            </w:r>
          </w:p>
        </w:tc>
        <w:tc>
          <w:tcPr>
            <w:tcW w:w="3515" w:type="dxa"/>
          </w:tcPr>
          <w:p w:rsidR="00672761" w:rsidRDefault="00672761">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531" w:type="dxa"/>
          </w:tcPr>
          <w:p w:rsidR="00672761" w:rsidRDefault="00672761">
            <w:pPr>
              <w:pStyle w:val="ConsPlusNormal"/>
              <w:jc w:val="center"/>
            </w:pPr>
            <w:r>
              <w:t>2</w:t>
            </w:r>
          </w:p>
        </w:tc>
        <w:tc>
          <w:tcPr>
            <w:tcW w:w="1531" w:type="dxa"/>
          </w:tcPr>
          <w:p w:rsidR="00672761" w:rsidRDefault="00672761">
            <w:pPr>
              <w:pStyle w:val="ConsPlusNormal"/>
              <w:jc w:val="center"/>
            </w:pPr>
            <w:r>
              <w:t>3</w:t>
            </w:r>
          </w:p>
        </w:tc>
        <w:tc>
          <w:tcPr>
            <w:tcW w:w="1531" w:type="dxa"/>
          </w:tcPr>
          <w:p w:rsidR="00672761" w:rsidRDefault="00672761">
            <w:pPr>
              <w:pStyle w:val="ConsPlusNormal"/>
              <w:jc w:val="center"/>
            </w:pPr>
            <w:r>
              <w:t>3</w:t>
            </w:r>
          </w:p>
        </w:tc>
        <w:tc>
          <w:tcPr>
            <w:tcW w:w="1531" w:type="dxa"/>
          </w:tcPr>
          <w:p w:rsidR="00672761" w:rsidRDefault="00672761">
            <w:pPr>
              <w:pStyle w:val="ConsPlusNormal"/>
              <w:jc w:val="center"/>
            </w:pPr>
            <w:r>
              <w:t>4</w:t>
            </w:r>
          </w:p>
        </w:tc>
        <w:tc>
          <w:tcPr>
            <w:tcW w:w="2098" w:type="dxa"/>
          </w:tcPr>
          <w:p w:rsidR="00672761" w:rsidRDefault="00672761">
            <w:pPr>
              <w:pStyle w:val="ConsPlusNormal"/>
            </w:pPr>
            <w:r>
              <w:t>Министерство образования и молодежной политики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4.</w:t>
            </w:r>
          </w:p>
        </w:tc>
        <w:tc>
          <w:tcPr>
            <w:tcW w:w="2438" w:type="dxa"/>
            <w:vMerge/>
            <w:tcBorders>
              <w:bottom w:val="nil"/>
            </w:tcBorders>
          </w:tcPr>
          <w:p w:rsidR="00672761" w:rsidRDefault="00672761"/>
        </w:tc>
        <w:tc>
          <w:tcPr>
            <w:tcW w:w="3515" w:type="dxa"/>
            <w:tcBorders>
              <w:bottom w:val="nil"/>
            </w:tcBorders>
          </w:tcPr>
          <w:p w:rsidR="00672761" w:rsidRDefault="00672761">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531" w:type="dxa"/>
            <w:tcBorders>
              <w:bottom w:val="nil"/>
            </w:tcBorders>
          </w:tcPr>
          <w:p w:rsidR="00672761" w:rsidRDefault="00672761">
            <w:pPr>
              <w:pStyle w:val="ConsPlusNormal"/>
              <w:jc w:val="center"/>
            </w:pPr>
            <w:r>
              <w:t>10</w:t>
            </w:r>
          </w:p>
        </w:tc>
        <w:tc>
          <w:tcPr>
            <w:tcW w:w="1531" w:type="dxa"/>
            <w:tcBorders>
              <w:bottom w:val="nil"/>
            </w:tcBorders>
          </w:tcPr>
          <w:p w:rsidR="00672761" w:rsidRDefault="00672761">
            <w:pPr>
              <w:pStyle w:val="ConsPlusNormal"/>
              <w:jc w:val="center"/>
            </w:pPr>
            <w:r>
              <w:t>11</w:t>
            </w:r>
          </w:p>
        </w:tc>
        <w:tc>
          <w:tcPr>
            <w:tcW w:w="1531" w:type="dxa"/>
            <w:tcBorders>
              <w:bottom w:val="nil"/>
            </w:tcBorders>
          </w:tcPr>
          <w:p w:rsidR="00672761" w:rsidRDefault="00672761">
            <w:pPr>
              <w:pStyle w:val="ConsPlusNormal"/>
              <w:jc w:val="center"/>
            </w:pPr>
            <w:r>
              <w:t>11,5</w:t>
            </w:r>
          </w:p>
        </w:tc>
        <w:tc>
          <w:tcPr>
            <w:tcW w:w="1531" w:type="dxa"/>
            <w:tcBorders>
              <w:bottom w:val="nil"/>
            </w:tcBorders>
          </w:tcPr>
          <w:p w:rsidR="00672761" w:rsidRDefault="00672761">
            <w:pPr>
              <w:pStyle w:val="ConsPlusNormal"/>
              <w:jc w:val="center"/>
            </w:pPr>
            <w:r>
              <w:t>12</w:t>
            </w:r>
          </w:p>
        </w:tc>
        <w:tc>
          <w:tcPr>
            <w:tcW w:w="2098" w:type="dxa"/>
            <w:tcBorders>
              <w:bottom w:val="nil"/>
            </w:tcBorders>
          </w:tcPr>
          <w:p w:rsidR="00672761" w:rsidRDefault="00672761">
            <w:pPr>
              <w:pStyle w:val="ConsPlusNormal"/>
            </w:pPr>
            <w:r>
              <w:t>Министерство образования и молодежной политики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4 в ред. </w:t>
            </w:r>
            <w:hyperlink r:id="rId13"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5.</w:t>
            </w:r>
          </w:p>
        </w:tc>
        <w:tc>
          <w:tcPr>
            <w:tcW w:w="2438" w:type="dxa"/>
            <w:tcBorders>
              <w:bottom w:val="nil"/>
            </w:tcBorders>
          </w:tcPr>
          <w:p w:rsidR="00672761" w:rsidRDefault="00672761">
            <w:pPr>
              <w:pStyle w:val="ConsPlusNormal"/>
            </w:pPr>
            <w:r>
              <w:t>Рынок социальных услуг</w:t>
            </w:r>
          </w:p>
        </w:tc>
        <w:tc>
          <w:tcPr>
            <w:tcW w:w="3515" w:type="dxa"/>
            <w:tcBorders>
              <w:bottom w:val="nil"/>
            </w:tcBorders>
          </w:tcPr>
          <w:p w:rsidR="00672761" w:rsidRDefault="00672761">
            <w:pPr>
              <w:pStyle w:val="ConsPlusNormal"/>
            </w:pPr>
            <w:r>
              <w:t>доля негосударственных организаций социального обслуживания, предоставляющих социальные услуги, процентов</w:t>
            </w:r>
          </w:p>
        </w:tc>
        <w:tc>
          <w:tcPr>
            <w:tcW w:w="1531" w:type="dxa"/>
            <w:tcBorders>
              <w:bottom w:val="nil"/>
            </w:tcBorders>
          </w:tcPr>
          <w:p w:rsidR="00672761" w:rsidRDefault="00672761">
            <w:pPr>
              <w:pStyle w:val="ConsPlusNormal"/>
              <w:jc w:val="center"/>
            </w:pPr>
            <w:r>
              <w:t>13,7</w:t>
            </w:r>
          </w:p>
        </w:tc>
        <w:tc>
          <w:tcPr>
            <w:tcW w:w="1531" w:type="dxa"/>
            <w:tcBorders>
              <w:bottom w:val="nil"/>
            </w:tcBorders>
          </w:tcPr>
          <w:p w:rsidR="00672761" w:rsidRDefault="00672761">
            <w:pPr>
              <w:pStyle w:val="ConsPlusNormal"/>
              <w:jc w:val="center"/>
            </w:pPr>
            <w:r>
              <w:t>13,0</w:t>
            </w:r>
          </w:p>
        </w:tc>
        <w:tc>
          <w:tcPr>
            <w:tcW w:w="1531" w:type="dxa"/>
            <w:tcBorders>
              <w:bottom w:val="nil"/>
            </w:tcBorders>
          </w:tcPr>
          <w:p w:rsidR="00672761" w:rsidRDefault="00672761">
            <w:pPr>
              <w:pStyle w:val="ConsPlusNormal"/>
              <w:jc w:val="center"/>
            </w:pPr>
            <w:r>
              <w:t>17,5</w:t>
            </w:r>
          </w:p>
        </w:tc>
        <w:tc>
          <w:tcPr>
            <w:tcW w:w="1531" w:type="dxa"/>
            <w:tcBorders>
              <w:bottom w:val="nil"/>
            </w:tcBorders>
          </w:tcPr>
          <w:p w:rsidR="00672761" w:rsidRDefault="00672761">
            <w:pPr>
              <w:pStyle w:val="ConsPlusNormal"/>
              <w:jc w:val="center"/>
            </w:pPr>
            <w:r>
              <w:t>20,5</w:t>
            </w:r>
          </w:p>
        </w:tc>
        <w:tc>
          <w:tcPr>
            <w:tcW w:w="2098" w:type="dxa"/>
            <w:tcBorders>
              <w:bottom w:val="nil"/>
            </w:tcBorders>
          </w:tcPr>
          <w:p w:rsidR="00672761" w:rsidRDefault="00672761">
            <w:pPr>
              <w:pStyle w:val="ConsPlusNormal"/>
            </w:pPr>
            <w:r>
              <w:t>Министерство социальной политики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5 в ред. </w:t>
            </w:r>
            <w:hyperlink r:id="rId14"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6.</w:t>
            </w:r>
          </w:p>
        </w:tc>
        <w:tc>
          <w:tcPr>
            <w:tcW w:w="2438" w:type="dxa"/>
            <w:tcBorders>
              <w:bottom w:val="nil"/>
            </w:tcBorders>
          </w:tcPr>
          <w:p w:rsidR="00672761" w:rsidRDefault="00672761">
            <w:pPr>
              <w:pStyle w:val="ConsPlusNormal"/>
            </w:pPr>
            <w:r>
              <w:t>Рынок услуг дошкольного образования</w:t>
            </w:r>
          </w:p>
        </w:tc>
        <w:tc>
          <w:tcPr>
            <w:tcW w:w="3515" w:type="dxa"/>
            <w:tcBorders>
              <w:bottom w:val="nil"/>
            </w:tcBorders>
          </w:tcPr>
          <w:p w:rsidR="00672761" w:rsidRDefault="00672761">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w:t>
            </w:r>
            <w:r>
              <w:lastRenderedPageBreak/>
              <w:t>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531" w:type="dxa"/>
            <w:tcBorders>
              <w:bottom w:val="nil"/>
            </w:tcBorders>
          </w:tcPr>
          <w:p w:rsidR="00672761" w:rsidRDefault="00672761">
            <w:pPr>
              <w:pStyle w:val="ConsPlusNormal"/>
              <w:jc w:val="center"/>
            </w:pPr>
            <w:r>
              <w:lastRenderedPageBreak/>
              <w:t>2,3</w:t>
            </w:r>
          </w:p>
        </w:tc>
        <w:tc>
          <w:tcPr>
            <w:tcW w:w="1531" w:type="dxa"/>
            <w:tcBorders>
              <w:bottom w:val="nil"/>
            </w:tcBorders>
          </w:tcPr>
          <w:p w:rsidR="00672761" w:rsidRDefault="00672761">
            <w:pPr>
              <w:pStyle w:val="ConsPlusNormal"/>
              <w:jc w:val="center"/>
            </w:pPr>
            <w:r>
              <w:t>2,3</w:t>
            </w:r>
          </w:p>
        </w:tc>
        <w:tc>
          <w:tcPr>
            <w:tcW w:w="1531" w:type="dxa"/>
            <w:tcBorders>
              <w:bottom w:val="nil"/>
            </w:tcBorders>
          </w:tcPr>
          <w:p w:rsidR="00672761" w:rsidRDefault="00672761">
            <w:pPr>
              <w:pStyle w:val="ConsPlusNormal"/>
              <w:jc w:val="center"/>
            </w:pPr>
            <w:r>
              <w:t>2,1</w:t>
            </w:r>
          </w:p>
        </w:tc>
        <w:tc>
          <w:tcPr>
            <w:tcW w:w="1531" w:type="dxa"/>
            <w:tcBorders>
              <w:bottom w:val="nil"/>
            </w:tcBorders>
          </w:tcPr>
          <w:p w:rsidR="00672761" w:rsidRDefault="00672761">
            <w:pPr>
              <w:pStyle w:val="ConsPlusNormal"/>
              <w:jc w:val="center"/>
            </w:pPr>
            <w:r>
              <w:t>2,12</w:t>
            </w:r>
          </w:p>
        </w:tc>
        <w:tc>
          <w:tcPr>
            <w:tcW w:w="2098" w:type="dxa"/>
            <w:tcBorders>
              <w:bottom w:val="nil"/>
            </w:tcBorders>
          </w:tcPr>
          <w:p w:rsidR="00672761" w:rsidRDefault="00672761">
            <w:pPr>
              <w:pStyle w:val="ConsPlusNormal"/>
            </w:pPr>
            <w:r>
              <w:t>Министерство образования и молодежной политики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lastRenderedPageBreak/>
              <w:t xml:space="preserve">(п. 6 в ред. </w:t>
            </w:r>
            <w:hyperlink r:id="rId15"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7.</w:t>
            </w:r>
          </w:p>
        </w:tc>
        <w:tc>
          <w:tcPr>
            <w:tcW w:w="2438" w:type="dxa"/>
          </w:tcPr>
          <w:p w:rsidR="00672761" w:rsidRDefault="00672761">
            <w:pPr>
              <w:pStyle w:val="ConsPlusNormal"/>
            </w:pPr>
            <w:r>
              <w:t>Рынок услуг общего образования</w:t>
            </w:r>
          </w:p>
        </w:tc>
        <w:tc>
          <w:tcPr>
            <w:tcW w:w="3515" w:type="dxa"/>
          </w:tcPr>
          <w:p w:rsidR="00672761" w:rsidRDefault="00672761">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531" w:type="dxa"/>
          </w:tcPr>
          <w:p w:rsidR="00672761" w:rsidRDefault="00672761">
            <w:pPr>
              <w:pStyle w:val="ConsPlusNormal"/>
              <w:jc w:val="center"/>
            </w:pPr>
            <w:r>
              <w:t>0,48, но не менее 1 частной организации</w:t>
            </w:r>
          </w:p>
        </w:tc>
        <w:tc>
          <w:tcPr>
            <w:tcW w:w="1531" w:type="dxa"/>
          </w:tcPr>
          <w:p w:rsidR="00672761" w:rsidRDefault="00672761">
            <w:pPr>
              <w:pStyle w:val="ConsPlusNormal"/>
              <w:jc w:val="center"/>
            </w:pPr>
            <w:r>
              <w:t>0,48, но не менее 1 частной организации</w:t>
            </w:r>
          </w:p>
        </w:tc>
        <w:tc>
          <w:tcPr>
            <w:tcW w:w="1531" w:type="dxa"/>
          </w:tcPr>
          <w:p w:rsidR="00672761" w:rsidRDefault="00672761">
            <w:pPr>
              <w:pStyle w:val="ConsPlusNormal"/>
              <w:jc w:val="center"/>
            </w:pPr>
            <w:r>
              <w:t>0,48, но не менее 1 частной организации</w:t>
            </w:r>
          </w:p>
        </w:tc>
        <w:tc>
          <w:tcPr>
            <w:tcW w:w="1531" w:type="dxa"/>
          </w:tcPr>
          <w:p w:rsidR="00672761" w:rsidRDefault="00672761">
            <w:pPr>
              <w:pStyle w:val="ConsPlusNormal"/>
              <w:jc w:val="center"/>
            </w:pPr>
            <w:r>
              <w:t>0,48, но не менее 1 частной организации</w:t>
            </w:r>
          </w:p>
        </w:tc>
        <w:tc>
          <w:tcPr>
            <w:tcW w:w="2098"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8.</w:t>
            </w:r>
          </w:p>
        </w:tc>
        <w:tc>
          <w:tcPr>
            <w:tcW w:w="2438" w:type="dxa"/>
          </w:tcPr>
          <w:p w:rsidR="00672761" w:rsidRDefault="00672761">
            <w:pPr>
              <w:pStyle w:val="ConsPlusNormal"/>
            </w:pPr>
            <w:r>
              <w:t>Рынок услуг среднего профессионального образования</w:t>
            </w:r>
          </w:p>
        </w:tc>
        <w:tc>
          <w:tcPr>
            <w:tcW w:w="3515" w:type="dxa"/>
          </w:tcPr>
          <w:p w:rsidR="00672761" w:rsidRDefault="00672761">
            <w:pPr>
              <w:pStyle w:val="ConsPlusNormal"/>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w:t>
            </w:r>
            <w:r>
              <w:lastRenderedPageBreak/>
              <w:t>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531" w:type="dxa"/>
          </w:tcPr>
          <w:p w:rsidR="00672761" w:rsidRDefault="00672761">
            <w:pPr>
              <w:pStyle w:val="ConsPlusNormal"/>
              <w:jc w:val="center"/>
            </w:pPr>
            <w:r>
              <w:lastRenderedPageBreak/>
              <w:t>1</w:t>
            </w:r>
          </w:p>
        </w:tc>
        <w:tc>
          <w:tcPr>
            <w:tcW w:w="1531" w:type="dxa"/>
          </w:tcPr>
          <w:p w:rsidR="00672761" w:rsidRDefault="00672761">
            <w:pPr>
              <w:pStyle w:val="ConsPlusNormal"/>
              <w:jc w:val="center"/>
            </w:pPr>
            <w:r>
              <w:t>1</w:t>
            </w:r>
          </w:p>
        </w:tc>
        <w:tc>
          <w:tcPr>
            <w:tcW w:w="1531" w:type="dxa"/>
          </w:tcPr>
          <w:p w:rsidR="00672761" w:rsidRDefault="00672761">
            <w:pPr>
              <w:pStyle w:val="ConsPlusNormal"/>
              <w:jc w:val="center"/>
            </w:pPr>
            <w:r>
              <w:t>3</w:t>
            </w:r>
          </w:p>
        </w:tc>
        <w:tc>
          <w:tcPr>
            <w:tcW w:w="1531" w:type="dxa"/>
          </w:tcPr>
          <w:p w:rsidR="00672761" w:rsidRDefault="00672761">
            <w:pPr>
              <w:pStyle w:val="ConsPlusNormal"/>
              <w:jc w:val="center"/>
            </w:pPr>
            <w:r>
              <w:t>5</w:t>
            </w:r>
          </w:p>
        </w:tc>
        <w:tc>
          <w:tcPr>
            <w:tcW w:w="2098" w:type="dxa"/>
          </w:tcPr>
          <w:p w:rsidR="00672761" w:rsidRDefault="00672761">
            <w:pPr>
              <w:pStyle w:val="ConsPlusNormal"/>
            </w:pPr>
            <w:r>
              <w:t>Министерство образования и молодежной политики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9.</w:t>
            </w:r>
          </w:p>
        </w:tc>
        <w:tc>
          <w:tcPr>
            <w:tcW w:w="2438" w:type="dxa"/>
            <w:tcBorders>
              <w:bottom w:val="nil"/>
            </w:tcBorders>
          </w:tcPr>
          <w:p w:rsidR="00672761" w:rsidRDefault="00672761">
            <w:pPr>
              <w:pStyle w:val="ConsPlusNormal"/>
            </w:pPr>
            <w:r>
              <w:t>Рынок услуг детского отдыха и оздоровления</w:t>
            </w:r>
          </w:p>
        </w:tc>
        <w:tc>
          <w:tcPr>
            <w:tcW w:w="3515" w:type="dxa"/>
            <w:tcBorders>
              <w:bottom w:val="nil"/>
            </w:tcBorders>
          </w:tcPr>
          <w:p w:rsidR="00672761" w:rsidRDefault="00672761">
            <w:pPr>
              <w:pStyle w:val="ConsPlusNormal"/>
            </w:pPr>
            <w:r>
              <w:t>доля организаций отдыха и оздоровления детей частной формы собственности, процентов</w:t>
            </w:r>
          </w:p>
        </w:tc>
        <w:tc>
          <w:tcPr>
            <w:tcW w:w="1531" w:type="dxa"/>
            <w:tcBorders>
              <w:bottom w:val="nil"/>
            </w:tcBorders>
          </w:tcPr>
          <w:p w:rsidR="00672761" w:rsidRDefault="00672761">
            <w:pPr>
              <w:pStyle w:val="ConsPlusNormal"/>
              <w:jc w:val="center"/>
            </w:pPr>
            <w:r>
              <w:t>20</w:t>
            </w:r>
          </w:p>
        </w:tc>
        <w:tc>
          <w:tcPr>
            <w:tcW w:w="1531" w:type="dxa"/>
            <w:tcBorders>
              <w:bottom w:val="nil"/>
            </w:tcBorders>
          </w:tcPr>
          <w:p w:rsidR="00672761" w:rsidRDefault="00672761">
            <w:pPr>
              <w:pStyle w:val="ConsPlusNormal"/>
              <w:jc w:val="center"/>
            </w:pPr>
            <w:r>
              <w:t>20</w:t>
            </w:r>
          </w:p>
        </w:tc>
        <w:tc>
          <w:tcPr>
            <w:tcW w:w="1531" w:type="dxa"/>
            <w:tcBorders>
              <w:bottom w:val="nil"/>
            </w:tcBorders>
          </w:tcPr>
          <w:p w:rsidR="00672761" w:rsidRDefault="00672761">
            <w:pPr>
              <w:pStyle w:val="ConsPlusNormal"/>
              <w:jc w:val="center"/>
            </w:pPr>
            <w:r>
              <w:t>26</w:t>
            </w:r>
          </w:p>
        </w:tc>
        <w:tc>
          <w:tcPr>
            <w:tcW w:w="1531" w:type="dxa"/>
            <w:tcBorders>
              <w:bottom w:val="nil"/>
            </w:tcBorders>
          </w:tcPr>
          <w:p w:rsidR="00672761" w:rsidRDefault="00672761">
            <w:pPr>
              <w:pStyle w:val="ConsPlusNormal"/>
              <w:jc w:val="center"/>
            </w:pPr>
            <w:r>
              <w:t>26,5</w:t>
            </w:r>
          </w:p>
        </w:tc>
        <w:tc>
          <w:tcPr>
            <w:tcW w:w="2098" w:type="dxa"/>
            <w:tcBorders>
              <w:bottom w:val="nil"/>
            </w:tcBorders>
          </w:tcPr>
          <w:p w:rsidR="00672761" w:rsidRDefault="00672761">
            <w:pPr>
              <w:pStyle w:val="ConsPlusNormal"/>
            </w:pPr>
            <w:r>
              <w:t>Министерство образования и молодежной политики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9 в ред. </w:t>
            </w:r>
            <w:hyperlink r:id="rId16"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10.</w:t>
            </w:r>
          </w:p>
        </w:tc>
        <w:tc>
          <w:tcPr>
            <w:tcW w:w="2438" w:type="dxa"/>
          </w:tcPr>
          <w:p w:rsidR="00672761" w:rsidRDefault="00672761">
            <w:pPr>
              <w:pStyle w:val="ConsPlusNormal"/>
            </w:pPr>
            <w:r>
              <w:t>Рынок услуг дополнительного образования детей</w:t>
            </w:r>
          </w:p>
        </w:tc>
        <w:tc>
          <w:tcPr>
            <w:tcW w:w="3515" w:type="dxa"/>
          </w:tcPr>
          <w:p w:rsidR="00672761" w:rsidRDefault="00672761">
            <w:pPr>
              <w:pStyle w:val="ConsPlusNormal"/>
            </w:pPr>
            <w:r>
              <w:t>доля организаций частной формы собственности в сфере услуг дополнительного образования детей, процентов</w:t>
            </w:r>
          </w:p>
        </w:tc>
        <w:tc>
          <w:tcPr>
            <w:tcW w:w="1531" w:type="dxa"/>
          </w:tcPr>
          <w:p w:rsidR="00672761" w:rsidRDefault="00672761">
            <w:pPr>
              <w:pStyle w:val="ConsPlusNormal"/>
              <w:jc w:val="center"/>
            </w:pPr>
            <w:r>
              <w:t>1</w:t>
            </w:r>
          </w:p>
        </w:tc>
        <w:tc>
          <w:tcPr>
            <w:tcW w:w="1531" w:type="dxa"/>
          </w:tcPr>
          <w:p w:rsidR="00672761" w:rsidRDefault="00672761">
            <w:pPr>
              <w:pStyle w:val="ConsPlusNormal"/>
              <w:jc w:val="center"/>
            </w:pPr>
            <w:r>
              <w:t>2</w:t>
            </w:r>
          </w:p>
        </w:tc>
        <w:tc>
          <w:tcPr>
            <w:tcW w:w="1531" w:type="dxa"/>
          </w:tcPr>
          <w:p w:rsidR="00672761" w:rsidRDefault="00672761">
            <w:pPr>
              <w:pStyle w:val="ConsPlusNormal"/>
              <w:jc w:val="center"/>
            </w:pPr>
            <w:r>
              <w:t>3</w:t>
            </w:r>
          </w:p>
        </w:tc>
        <w:tc>
          <w:tcPr>
            <w:tcW w:w="1531" w:type="dxa"/>
          </w:tcPr>
          <w:p w:rsidR="00672761" w:rsidRDefault="00672761">
            <w:pPr>
              <w:pStyle w:val="ConsPlusNormal"/>
              <w:jc w:val="center"/>
            </w:pPr>
            <w:r>
              <w:t>5</w:t>
            </w:r>
          </w:p>
        </w:tc>
        <w:tc>
          <w:tcPr>
            <w:tcW w:w="2098"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11.</w:t>
            </w:r>
          </w:p>
        </w:tc>
        <w:tc>
          <w:tcPr>
            <w:tcW w:w="2438" w:type="dxa"/>
          </w:tcPr>
          <w:p w:rsidR="00672761" w:rsidRDefault="00672761">
            <w:pPr>
              <w:pStyle w:val="ConsPlusNormal"/>
            </w:pPr>
            <w:r>
              <w:t>Рынок реализации сельскохозяйственной продукции</w:t>
            </w:r>
          </w:p>
        </w:tc>
        <w:tc>
          <w:tcPr>
            <w:tcW w:w="3515" w:type="dxa"/>
          </w:tcPr>
          <w:p w:rsidR="00672761" w:rsidRDefault="00672761">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531" w:type="dxa"/>
          </w:tcPr>
          <w:p w:rsidR="00672761" w:rsidRDefault="00672761">
            <w:pPr>
              <w:pStyle w:val="ConsPlusNormal"/>
              <w:jc w:val="center"/>
            </w:pPr>
            <w:r>
              <w:t>1,8</w:t>
            </w:r>
          </w:p>
        </w:tc>
        <w:tc>
          <w:tcPr>
            <w:tcW w:w="1531" w:type="dxa"/>
          </w:tcPr>
          <w:p w:rsidR="00672761" w:rsidRDefault="00672761">
            <w:pPr>
              <w:pStyle w:val="ConsPlusNormal"/>
              <w:jc w:val="center"/>
            </w:pPr>
            <w:r>
              <w:t>1,9</w:t>
            </w:r>
          </w:p>
        </w:tc>
        <w:tc>
          <w:tcPr>
            <w:tcW w:w="1531" w:type="dxa"/>
          </w:tcPr>
          <w:p w:rsidR="00672761" w:rsidRDefault="00672761">
            <w:pPr>
              <w:pStyle w:val="ConsPlusNormal"/>
              <w:jc w:val="center"/>
            </w:pPr>
            <w:r>
              <w:t>1,9</w:t>
            </w:r>
          </w:p>
        </w:tc>
        <w:tc>
          <w:tcPr>
            <w:tcW w:w="1531" w:type="dxa"/>
          </w:tcPr>
          <w:p w:rsidR="00672761" w:rsidRDefault="00672761">
            <w:pPr>
              <w:pStyle w:val="ConsPlusNormal"/>
              <w:jc w:val="center"/>
            </w:pPr>
            <w:r>
              <w:t>5</w:t>
            </w:r>
          </w:p>
        </w:tc>
        <w:tc>
          <w:tcPr>
            <w:tcW w:w="2098"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12.</w:t>
            </w:r>
          </w:p>
        </w:tc>
        <w:tc>
          <w:tcPr>
            <w:tcW w:w="2438" w:type="dxa"/>
          </w:tcPr>
          <w:p w:rsidR="00672761" w:rsidRDefault="00672761">
            <w:pPr>
              <w:pStyle w:val="ConsPlusNormal"/>
            </w:pPr>
            <w:r>
              <w:t>Рынок племенного животноводства</w:t>
            </w:r>
          </w:p>
        </w:tc>
        <w:tc>
          <w:tcPr>
            <w:tcW w:w="3515" w:type="dxa"/>
          </w:tcPr>
          <w:p w:rsidR="00672761" w:rsidRDefault="00672761">
            <w:pPr>
              <w:pStyle w:val="ConsPlusNormal"/>
            </w:pPr>
            <w:r>
              <w:t xml:space="preserve">доля организаций частной формы собственности на рынке племенного животноводства, </w:t>
            </w:r>
            <w:r>
              <w:lastRenderedPageBreak/>
              <w:t>процентов</w:t>
            </w:r>
          </w:p>
        </w:tc>
        <w:tc>
          <w:tcPr>
            <w:tcW w:w="1531" w:type="dxa"/>
          </w:tcPr>
          <w:p w:rsidR="00672761" w:rsidRDefault="00672761">
            <w:pPr>
              <w:pStyle w:val="ConsPlusNormal"/>
              <w:jc w:val="center"/>
            </w:pPr>
            <w:r>
              <w:lastRenderedPageBreak/>
              <w:t>94</w:t>
            </w:r>
          </w:p>
        </w:tc>
        <w:tc>
          <w:tcPr>
            <w:tcW w:w="1531" w:type="dxa"/>
          </w:tcPr>
          <w:p w:rsidR="00672761" w:rsidRDefault="00672761">
            <w:pPr>
              <w:pStyle w:val="ConsPlusNormal"/>
              <w:jc w:val="center"/>
            </w:pPr>
            <w:r>
              <w:t>96</w:t>
            </w:r>
          </w:p>
        </w:tc>
        <w:tc>
          <w:tcPr>
            <w:tcW w:w="1531" w:type="dxa"/>
          </w:tcPr>
          <w:p w:rsidR="00672761" w:rsidRDefault="00672761">
            <w:pPr>
              <w:pStyle w:val="ConsPlusNormal"/>
              <w:jc w:val="center"/>
            </w:pPr>
            <w:r>
              <w:t>96</w:t>
            </w:r>
          </w:p>
        </w:tc>
        <w:tc>
          <w:tcPr>
            <w:tcW w:w="1531" w:type="dxa"/>
          </w:tcPr>
          <w:p w:rsidR="00672761" w:rsidRDefault="00672761">
            <w:pPr>
              <w:pStyle w:val="ConsPlusNormal"/>
              <w:jc w:val="center"/>
            </w:pPr>
            <w:r>
              <w:t>96</w:t>
            </w:r>
          </w:p>
        </w:tc>
        <w:tc>
          <w:tcPr>
            <w:tcW w:w="2098" w:type="dxa"/>
          </w:tcPr>
          <w:p w:rsidR="00672761" w:rsidRDefault="00672761">
            <w:pPr>
              <w:pStyle w:val="ConsPlusNormal"/>
            </w:pPr>
            <w:r>
              <w:t xml:space="preserve">Министерство агропромышленного комплекса и </w:t>
            </w:r>
            <w:r>
              <w:lastRenderedPageBreak/>
              <w:t>потребительского рынка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13.</w:t>
            </w:r>
          </w:p>
        </w:tc>
        <w:tc>
          <w:tcPr>
            <w:tcW w:w="2438" w:type="dxa"/>
            <w:tcBorders>
              <w:bottom w:val="nil"/>
            </w:tcBorders>
          </w:tcPr>
          <w:p w:rsidR="00672761" w:rsidRDefault="00672761">
            <w:pPr>
              <w:pStyle w:val="ConsPlusNormal"/>
            </w:pPr>
            <w:r>
              <w:t>Рынок семеноводства</w:t>
            </w:r>
          </w:p>
        </w:tc>
        <w:tc>
          <w:tcPr>
            <w:tcW w:w="3515" w:type="dxa"/>
            <w:tcBorders>
              <w:bottom w:val="nil"/>
            </w:tcBorders>
          </w:tcPr>
          <w:p w:rsidR="00672761" w:rsidRDefault="00672761">
            <w:pPr>
              <w:pStyle w:val="ConsPlusNormal"/>
            </w:pPr>
            <w:r>
              <w:t>доля организаций частной формы собственности на рынке семеноводства, процентов</w:t>
            </w:r>
          </w:p>
        </w:tc>
        <w:tc>
          <w:tcPr>
            <w:tcW w:w="1531" w:type="dxa"/>
            <w:tcBorders>
              <w:bottom w:val="nil"/>
            </w:tcBorders>
          </w:tcPr>
          <w:p w:rsidR="00672761" w:rsidRDefault="00672761">
            <w:pPr>
              <w:pStyle w:val="ConsPlusNormal"/>
              <w:jc w:val="center"/>
            </w:pPr>
            <w:r>
              <w:t>96</w:t>
            </w:r>
          </w:p>
        </w:tc>
        <w:tc>
          <w:tcPr>
            <w:tcW w:w="1531" w:type="dxa"/>
            <w:tcBorders>
              <w:bottom w:val="nil"/>
            </w:tcBorders>
          </w:tcPr>
          <w:p w:rsidR="00672761" w:rsidRDefault="00672761">
            <w:pPr>
              <w:pStyle w:val="ConsPlusNormal"/>
              <w:jc w:val="center"/>
            </w:pPr>
            <w:r>
              <w:t>96</w:t>
            </w:r>
          </w:p>
        </w:tc>
        <w:tc>
          <w:tcPr>
            <w:tcW w:w="1531" w:type="dxa"/>
            <w:tcBorders>
              <w:bottom w:val="nil"/>
            </w:tcBorders>
          </w:tcPr>
          <w:p w:rsidR="00672761" w:rsidRDefault="00672761">
            <w:pPr>
              <w:pStyle w:val="ConsPlusNormal"/>
              <w:jc w:val="center"/>
            </w:pPr>
            <w:r>
              <w:t>98,4</w:t>
            </w:r>
          </w:p>
        </w:tc>
        <w:tc>
          <w:tcPr>
            <w:tcW w:w="1531" w:type="dxa"/>
            <w:tcBorders>
              <w:bottom w:val="nil"/>
            </w:tcBorders>
          </w:tcPr>
          <w:p w:rsidR="00672761" w:rsidRDefault="00672761">
            <w:pPr>
              <w:pStyle w:val="ConsPlusNormal"/>
              <w:jc w:val="center"/>
            </w:pPr>
            <w:r>
              <w:t>98,5</w:t>
            </w:r>
          </w:p>
        </w:tc>
        <w:tc>
          <w:tcPr>
            <w:tcW w:w="2098"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13 в ред. </w:t>
            </w:r>
            <w:hyperlink r:id="rId17"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14.</w:t>
            </w:r>
          </w:p>
        </w:tc>
        <w:tc>
          <w:tcPr>
            <w:tcW w:w="2438" w:type="dxa"/>
          </w:tcPr>
          <w:p w:rsidR="00672761" w:rsidRDefault="00672761">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3515" w:type="dxa"/>
          </w:tcPr>
          <w:p w:rsidR="00672761" w:rsidRDefault="00672761">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531" w:type="dxa"/>
          </w:tcPr>
          <w:p w:rsidR="00672761" w:rsidRDefault="00672761">
            <w:pPr>
              <w:pStyle w:val="ConsPlusNormal"/>
              <w:jc w:val="center"/>
            </w:pPr>
            <w:r>
              <w:t>98</w:t>
            </w:r>
          </w:p>
        </w:tc>
        <w:tc>
          <w:tcPr>
            <w:tcW w:w="1531" w:type="dxa"/>
          </w:tcPr>
          <w:p w:rsidR="00672761" w:rsidRDefault="00672761">
            <w:pPr>
              <w:pStyle w:val="ConsPlusNormal"/>
              <w:jc w:val="center"/>
            </w:pPr>
            <w:r>
              <w:t>98,5</w:t>
            </w:r>
          </w:p>
        </w:tc>
        <w:tc>
          <w:tcPr>
            <w:tcW w:w="1531" w:type="dxa"/>
          </w:tcPr>
          <w:p w:rsidR="00672761" w:rsidRDefault="00672761">
            <w:pPr>
              <w:pStyle w:val="ConsPlusNormal"/>
              <w:jc w:val="center"/>
            </w:pPr>
            <w:r>
              <w:t>98,7</w:t>
            </w:r>
          </w:p>
        </w:tc>
        <w:tc>
          <w:tcPr>
            <w:tcW w:w="1531" w:type="dxa"/>
          </w:tcPr>
          <w:p w:rsidR="00672761" w:rsidRDefault="00672761">
            <w:pPr>
              <w:pStyle w:val="ConsPlusNormal"/>
              <w:jc w:val="center"/>
            </w:pPr>
            <w:r>
              <w:t>98,9</w:t>
            </w:r>
          </w:p>
        </w:tc>
        <w:tc>
          <w:tcPr>
            <w:tcW w:w="2098" w:type="dxa"/>
          </w:tcPr>
          <w:p w:rsidR="00672761" w:rsidRDefault="00672761">
            <w:pPr>
              <w:pStyle w:val="ConsPlusNormal"/>
            </w:pPr>
            <w:r>
              <w:t>Министерство строительства и развития инфраструктуры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15.</w:t>
            </w:r>
          </w:p>
        </w:tc>
        <w:tc>
          <w:tcPr>
            <w:tcW w:w="2438" w:type="dxa"/>
            <w:tcBorders>
              <w:bottom w:val="nil"/>
            </w:tcBorders>
          </w:tcPr>
          <w:p w:rsidR="00672761" w:rsidRDefault="00672761">
            <w:pPr>
              <w:pStyle w:val="ConsPlusNormal"/>
            </w:pPr>
            <w:r>
              <w:t>Рынок дорожной деятельности (за исключением проектирования)</w:t>
            </w:r>
          </w:p>
        </w:tc>
        <w:tc>
          <w:tcPr>
            <w:tcW w:w="3515" w:type="dxa"/>
            <w:tcBorders>
              <w:bottom w:val="nil"/>
            </w:tcBorders>
          </w:tcPr>
          <w:p w:rsidR="00672761" w:rsidRDefault="00672761">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531" w:type="dxa"/>
            <w:tcBorders>
              <w:bottom w:val="nil"/>
            </w:tcBorders>
          </w:tcPr>
          <w:p w:rsidR="00672761" w:rsidRDefault="00672761">
            <w:pPr>
              <w:pStyle w:val="ConsPlusNormal"/>
              <w:jc w:val="center"/>
            </w:pPr>
            <w:r>
              <w:t>80</w:t>
            </w:r>
          </w:p>
        </w:tc>
        <w:tc>
          <w:tcPr>
            <w:tcW w:w="1531" w:type="dxa"/>
            <w:tcBorders>
              <w:bottom w:val="nil"/>
            </w:tcBorders>
          </w:tcPr>
          <w:p w:rsidR="00672761" w:rsidRDefault="00672761">
            <w:pPr>
              <w:pStyle w:val="ConsPlusNormal"/>
              <w:jc w:val="center"/>
            </w:pPr>
            <w:r>
              <w:t>81</w:t>
            </w:r>
          </w:p>
        </w:tc>
        <w:tc>
          <w:tcPr>
            <w:tcW w:w="1531" w:type="dxa"/>
            <w:tcBorders>
              <w:bottom w:val="nil"/>
            </w:tcBorders>
          </w:tcPr>
          <w:p w:rsidR="00672761" w:rsidRDefault="00672761">
            <w:pPr>
              <w:pStyle w:val="ConsPlusNormal"/>
              <w:jc w:val="center"/>
            </w:pPr>
            <w:r>
              <w:t>95,4</w:t>
            </w:r>
          </w:p>
        </w:tc>
        <w:tc>
          <w:tcPr>
            <w:tcW w:w="1531" w:type="dxa"/>
            <w:tcBorders>
              <w:bottom w:val="nil"/>
            </w:tcBorders>
          </w:tcPr>
          <w:p w:rsidR="00672761" w:rsidRDefault="00672761">
            <w:pPr>
              <w:pStyle w:val="ConsPlusNormal"/>
              <w:jc w:val="center"/>
            </w:pPr>
            <w:r>
              <w:t>95,5</w:t>
            </w:r>
          </w:p>
        </w:tc>
        <w:tc>
          <w:tcPr>
            <w:tcW w:w="2098" w:type="dxa"/>
            <w:tcBorders>
              <w:bottom w:val="nil"/>
            </w:tcBorders>
          </w:tcPr>
          <w:p w:rsidR="00672761" w:rsidRDefault="00672761">
            <w:pPr>
              <w:pStyle w:val="ConsPlusNormal"/>
            </w:pPr>
            <w:r>
              <w:t>Министерство транспорта и дорожного хозяйства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15 в ред. </w:t>
            </w:r>
            <w:hyperlink r:id="rId18"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16.</w:t>
            </w:r>
          </w:p>
        </w:tc>
        <w:tc>
          <w:tcPr>
            <w:tcW w:w="2438" w:type="dxa"/>
            <w:tcBorders>
              <w:bottom w:val="nil"/>
            </w:tcBorders>
          </w:tcPr>
          <w:p w:rsidR="00672761" w:rsidRDefault="00672761">
            <w:pPr>
              <w:pStyle w:val="ConsPlusNormal"/>
            </w:pPr>
            <w:r>
              <w:t>Рынок архитектурно-строительного проектирования</w:t>
            </w:r>
          </w:p>
        </w:tc>
        <w:tc>
          <w:tcPr>
            <w:tcW w:w="3515" w:type="dxa"/>
            <w:tcBorders>
              <w:bottom w:val="nil"/>
            </w:tcBorders>
          </w:tcPr>
          <w:p w:rsidR="00672761" w:rsidRDefault="00672761">
            <w:pPr>
              <w:pStyle w:val="ConsPlusNormal"/>
            </w:pPr>
            <w:r>
              <w:t xml:space="preserve">доля организаций частной формы собственности в сфере архитектурно-строительного </w:t>
            </w:r>
            <w:r>
              <w:lastRenderedPageBreak/>
              <w:t>проектирования, процентов</w:t>
            </w:r>
          </w:p>
        </w:tc>
        <w:tc>
          <w:tcPr>
            <w:tcW w:w="1531" w:type="dxa"/>
            <w:tcBorders>
              <w:bottom w:val="nil"/>
            </w:tcBorders>
          </w:tcPr>
          <w:p w:rsidR="00672761" w:rsidRDefault="00672761">
            <w:pPr>
              <w:pStyle w:val="ConsPlusNormal"/>
              <w:jc w:val="center"/>
            </w:pPr>
            <w:r>
              <w:lastRenderedPageBreak/>
              <w:t>89</w:t>
            </w:r>
          </w:p>
        </w:tc>
        <w:tc>
          <w:tcPr>
            <w:tcW w:w="1531" w:type="dxa"/>
            <w:tcBorders>
              <w:bottom w:val="nil"/>
            </w:tcBorders>
          </w:tcPr>
          <w:p w:rsidR="00672761" w:rsidRDefault="00672761">
            <w:pPr>
              <w:pStyle w:val="ConsPlusNormal"/>
              <w:jc w:val="center"/>
            </w:pPr>
            <w:r>
              <w:t>90</w:t>
            </w:r>
          </w:p>
        </w:tc>
        <w:tc>
          <w:tcPr>
            <w:tcW w:w="1531" w:type="dxa"/>
            <w:tcBorders>
              <w:bottom w:val="nil"/>
            </w:tcBorders>
          </w:tcPr>
          <w:p w:rsidR="00672761" w:rsidRDefault="00672761">
            <w:pPr>
              <w:pStyle w:val="ConsPlusNormal"/>
              <w:jc w:val="center"/>
            </w:pPr>
            <w:r>
              <w:t>93,5</w:t>
            </w:r>
          </w:p>
        </w:tc>
        <w:tc>
          <w:tcPr>
            <w:tcW w:w="1531" w:type="dxa"/>
            <w:tcBorders>
              <w:bottom w:val="nil"/>
            </w:tcBorders>
          </w:tcPr>
          <w:p w:rsidR="00672761" w:rsidRDefault="00672761">
            <w:pPr>
              <w:pStyle w:val="ConsPlusNormal"/>
              <w:jc w:val="center"/>
            </w:pPr>
            <w:r>
              <w:t>94</w:t>
            </w:r>
          </w:p>
        </w:tc>
        <w:tc>
          <w:tcPr>
            <w:tcW w:w="2098" w:type="dxa"/>
            <w:tcBorders>
              <w:bottom w:val="nil"/>
            </w:tcBorders>
          </w:tcPr>
          <w:p w:rsidR="00672761" w:rsidRDefault="00672761">
            <w:pPr>
              <w:pStyle w:val="ConsPlusNormal"/>
            </w:pPr>
            <w:r>
              <w:t xml:space="preserve">Министерство строительства и развития </w:t>
            </w:r>
            <w:r>
              <w:lastRenderedPageBreak/>
              <w:t>инфраструктуры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lastRenderedPageBreak/>
              <w:t xml:space="preserve">(п. 16 в ред. </w:t>
            </w:r>
            <w:hyperlink r:id="rId19"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17.</w:t>
            </w:r>
          </w:p>
        </w:tc>
        <w:tc>
          <w:tcPr>
            <w:tcW w:w="2438" w:type="dxa"/>
          </w:tcPr>
          <w:p w:rsidR="00672761" w:rsidRDefault="00672761">
            <w:pPr>
              <w:pStyle w:val="ConsPlusNormal"/>
            </w:pPr>
            <w:r>
              <w:t>Рынок кадастровых и землеустроительных работ</w:t>
            </w:r>
          </w:p>
        </w:tc>
        <w:tc>
          <w:tcPr>
            <w:tcW w:w="3515" w:type="dxa"/>
          </w:tcPr>
          <w:p w:rsidR="00672761" w:rsidRDefault="00672761">
            <w:pPr>
              <w:pStyle w:val="ConsPlusNormal"/>
            </w:pPr>
            <w:r>
              <w:t>доля организаций частной формы собственности в сфере кадастровых и землеустроительных работ, процентов</w:t>
            </w:r>
          </w:p>
        </w:tc>
        <w:tc>
          <w:tcPr>
            <w:tcW w:w="1531" w:type="dxa"/>
          </w:tcPr>
          <w:p w:rsidR="00672761" w:rsidRDefault="00672761">
            <w:pPr>
              <w:pStyle w:val="ConsPlusNormal"/>
              <w:jc w:val="center"/>
            </w:pPr>
            <w:r>
              <w:t>60</w:t>
            </w:r>
          </w:p>
        </w:tc>
        <w:tc>
          <w:tcPr>
            <w:tcW w:w="1531" w:type="dxa"/>
          </w:tcPr>
          <w:p w:rsidR="00672761" w:rsidRDefault="00672761">
            <w:pPr>
              <w:pStyle w:val="ConsPlusNormal"/>
              <w:jc w:val="center"/>
            </w:pPr>
            <w:r>
              <w:t>65</w:t>
            </w:r>
          </w:p>
        </w:tc>
        <w:tc>
          <w:tcPr>
            <w:tcW w:w="1531" w:type="dxa"/>
          </w:tcPr>
          <w:p w:rsidR="00672761" w:rsidRDefault="00672761">
            <w:pPr>
              <w:pStyle w:val="ConsPlusNormal"/>
              <w:jc w:val="center"/>
            </w:pPr>
            <w:r>
              <w:t>70</w:t>
            </w:r>
          </w:p>
        </w:tc>
        <w:tc>
          <w:tcPr>
            <w:tcW w:w="1531" w:type="dxa"/>
          </w:tcPr>
          <w:p w:rsidR="00672761" w:rsidRDefault="00672761">
            <w:pPr>
              <w:pStyle w:val="ConsPlusNormal"/>
              <w:jc w:val="center"/>
            </w:pPr>
            <w:r>
              <w:t>80</w:t>
            </w:r>
          </w:p>
        </w:tc>
        <w:tc>
          <w:tcPr>
            <w:tcW w:w="2098" w:type="dxa"/>
          </w:tcPr>
          <w:p w:rsidR="00672761" w:rsidRDefault="00672761">
            <w:pPr>
              <w:pStyle w:val="ConsPlusNormal"/>
            </w:pPr>
            <w:r>
              <w:t>Министерство по управлению государственным имуществом Свердловской области</w:t>
            </w:r>
          </w:p>
        </w:tc>
      </w:tr>
      <w:tr w:rsidR="00672761">
        <w:tc>
          <w:tcPr>
            <w:tcW w:w="907" w:type="dxa"/>
          </w:tcPr>
          <w:p w:rsidR="00672761" w:rsidRDefault="00672761">
            <w:pPr>
              <w:pStyle w:val="ConsPlusNormal"/>
              <w:jc w:val="center"/>
            </w:pPr>
            <w:r>
              <w:t>18.</w:t>
            </w:r>
          </w:p>
        </w:tc>
        <w:tc>
          <w:tcPr>
            <w:tcW w:w="2438" w:type="dxa"/>
          </w:tcPr>
          <w:p w:rsidR="00672761" w:rsidRDefault="00672761">
            <w:pPr>
              <w:pStyle w:val="ConsPlusNormal"/>
            </w:pPr>
            <w:r>
              <w:t>Рынок переработки водных биоресурсов</w:t>
            </w:r>
          </w:p>
        </w:tc>
        <w:tc>
          <w:tcPr>
            <w:tcW w:w="3515" w:type="dxa"/>
          </w:tcPr>
          <w:p w:rsidR="00672761" w:rsidRDefault="00672761">
            <w:pPr>
              <w:pStyle w:val="ConsPlusNormal"/>
            </w:pPr>
            <w:r>
              <w:t>доля организаций частной формы собственности на рынке переработки водных биоресурсов, процентов</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2098"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19.</w:t>
            </w:r>
          </w:p>
        </w:tc>
        <w:tc>
          <w:tcPr>
            <w:tcW w:w="2438" w:type="dxa"/>
          </w:tcPr>
          <w:p w:rsidR="00672761" w:rsidRDefault="00672761">
            <w:pPr>
              <w:pStyle w:val="ConsPlusNormal"/>
            </w:pPr>
            <w:r>
              <w:t xml:space="preserve">Рынок </w:t>
            </w:r>
            <w:proofErr w:type="gramStart"/>
            <w:r>
              <w:t>товарной</w:t>
            </w:r>
            <w:proofErr w:type="gramEnd"/>
            <w:r>
              <w:t xml:space="preserve"> </w:t>
            </w:r>
            <w:proofErr w:type="spellStart"/>
            <w:r>
              <w:t>аквакультуры</w:t>
            </w:r>
            <w:proofErr w:type="spellEnd"/>
          </w:p>
        </w:tc>
        <w:tc>
          <w:tcPr>
            <w:tcW w:w="3515" w:type="dxa"/>
          </w:tcPr>
          <w:p w:rsidR="00672761" w:rsidRDefault="00672761">
            <w:pPr>
              <w:pStyle w:val="ConsPlusNormal"/>
            </w:pPr>
            <w:r>
              <w:t xml:space="preserve">доля организаций частной формы собственности на рынке товарной </w:t>
            </w:r>
            <w:proofErr w:type="spellStart"/>
            <w:r>
              <w:t>аквакультуры</w:t>
            </w:r>
            <w:proofErr w:type="spellEnd"/>
            <w:r>
              <w:t>, процентов</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2098"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20.</w:t>
            </w:r>
          </w:p>
        </w:tc>
        <w:tc>
          <w:tcPr>
            <w:tcW w:w="2438" w:type="dxa"/>
            <w:tcBorders>
              <w:bottom w:val="nil"/>
            </w:tcBorders>
          </w:tcPr>
          <w:p w:rsidR="00672761" w:rsidRDefault="00672761">
            <w:pPr>
              <w:pStyle w:val="ConsPlusNormal"/>
            </w:pPr>
            <w:r>
              <w:t>Рынок добычи общераспространенных полезных ископаемых на участках недр местного значения</w:t>
            </w:r>
          </w:p>
        </w:tc>
        <w:tc>
          <w:tcPr>
            <w:tcW w:w="3515" w:type="dxa"/>
            <w:tcBorders>
              <w:bottom w:val="nil"/>
            </w:tcBorders>
          </w:tcPr>
          <w:p w:rsidR="00672761" w:rsidRDefault="00672761">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531" w:type="dxa"/>
            <w:tcBorders>
              <w:bottom w:val="nil"/>
            </w:tcBorders>
          </w:tcPr>
          <w:p w:rsidR="00672761" w:rsidRDefault="00672761">
            <w:pPr>
              <w:pStyle w:val="ConsPlusNormal"/>
              <w:jc w:val="center"/>
            </w:pPr>
            <w:r>
              <w:t>97</w:t>
            </w:r>
          </w:p>
        </w:tc>
        <w:tc>
          <w:tcPr>
            <w:tcW w:w="1531" w:type="dxa"/>
            <w:tcBorders>
              <w:bottom w:val="nil"/>
            </w:tcBorders>
          </w:tcPr>
          <w:p w:rsidR="00672761" w:rsidRDefault="00672761">
            <w:pPr>
              <w:pStyle w:val="ConsPlusNormal"/>
              <w:jc w:val="center"/>
            </w:pPr>
            <w:r>
              <w:t>97</w:t>
            </w:r>
          </w:p>
        </w:tc>
        <w:tc>
          <w:tcPr>
            <w:tcW w:w="1531" w:type="dxa"/>
            <w:tcBorders>
              <w:bottom w:val="nil"/>
            </w:tcBorders>
          </w:tcPr>
          <w:p w:rsidR="00672761" w:rsidRDefault="00672761">
            <w:pPr>
              <w:pStyle w:val="ConsPlusNormal"/>
              <w:jc w:val="center"/>
            </w:pPr>
            <w:r>
              <w:t>97</w:t>
            </w:r>
          </w:p>
        </w:tc>
        <w:tc>
          <w:tcPr>
            <w:tcW w:w="1531" w:type="dxa"/>
            <w:tcBorders>
              <w:bottom w:val="nil"/>
            </w:tcBorders>
          </w:tcPr>
          <w:p w:rsidR="00672761" w:rsidRDefault="00672761">
            <w:pPr>
              <w:pStyle w:val="ConsPlusNormal"/>
              <w:jc w:val="center"/>
            </w:pPr>
            <w:r>
              <w:t>98</w:t>
            </w:r>
          </w:p>
        </w:tc>
        <w:tc>
          <w:tcPr>
            <w:tcW w:w="2098" w:type="dxa"/>
            <w:tcBorders>
              <w:bottom w:val="nil"/>
            </w:tcBorders>
          </w:tcPr>
          <w:p w:rsidR="00672761" w:rsidRDefault="00672761">
            <w:pPr>
              <w:pStyle w:val="ConsPlusNormal"/>
            </w:pPr>
            <w:r>
              <w:t>Министерство природных ресурсов и экологии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20 в ред. </w:t>
            </w:r>
            <w:hyperlink r:id="rId20"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lastRenderedPageBreak/>
              <w:t>21.</w:t>
            </w:r>
          </w:p>
        </w:tc>
        <w:tc>
          <w:tcPr>
            <w:tcW w:w="2438" w:type="dxa"/>
          </w:tcPr>
          <w:p w:rsidR="00672761" w:rsidRDefault="00672761">
            <w:pPr>
              <w:pStyle w:val="ConsPlusNormal"/>
            </w:pPr>
            <w:r>
              <w:t>Рынок теплоснабжения (производство тепловой энергии)</w:t>
            </w:r>
          </w:p>
        </w:tc>
        <w:tc>
          <w:tcPr>
            <w:tcW w:w="3515" w:type="dxa"/>
          </w:tcPr>
          <w:p w:rsidR="00672761" w:rsidRDefault="00672761">
            <w:pPr>
              <w:pStyle w:val="ConsPlusNormal"/>
            </w:pPr>
            <w:r>
              <w:t>доля организаций частной формы собственности в сфере теплоснабжения (производство тепловой энергии), процентов</w:t>
            </w:r>
          </w:p>
        </w:tc>
        <w:tc>
          <w:tcPr>
            <w:tcW w:w="1531" w:type="dxa"/>
          </w:tcPr>
          <w:p w:rsidR="00672761" w:rsidRDefault="00672761">
            <w:pPr>
              <w:pStyle w:val="ConsPlusNormal"/>
              <w:jc w:val="center"/>
            </w:pPr>
            <w:r>
              <w:t>61,6</w:t>
            </w:r>
          </w:p>
        </w:tc>
        <w:tc>
          <w:tcPr>
            <w:tcW w:w="1531" w:type="dxa"/>
          </w:tcPr>
          <w:p w:rsidR="00672761" w:rsidRDefault="00672761">
            <w:pPr>
              <w:pStyle w:val="ConsPlusNormal"/>
              <w:jc w:val="center"/>
            </w:pPr>
            <w:r>
              <w:t>64,6</w:t>
            </w:r>
          </w:p>
        </w:tc>
        <w:tc>
          <w:tcPr>
            <w:tcW w:w="1531" w:type="dxa"/>
          </w:tcPr>
          <w:p w:rsidR="00672761" w:rsidRDefault="00672761">
            <w:pPr>
              <w:pStyle w:val="ConsPlusNormal"/>
              <w:jc w:val="center"/>
            </w:pPr>
            <w:r>
              <w:t>67,5</w:t>
            </w:r>
          </w:p>
        </w:tc>
        <w:tc>
          <w:tcPr>
            <w:tcW w:w="1531" w:type="dxa"/>
          </w:tcPr>
          <w:p w:rsidR="00672761" w:rsidRDefault="00672761">
            <w:pPr>
              <w:pStyle w:val="ConsPlusNormal"/>
              <w:jc w:val="center"/>
            </w:pPr>
            <w:r>
              <w:t>70,4</w:t>
            </w:r>
          </w:p>
        </w:tc>
        <w:tc>
          <w:tcPr>
            <w:tcW w:w="2098"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22.</w:t>
            </w:r>
          </w:p>
        </w:tc>
        <w:tc>
          <w:tcPr>
            <w:tcW w:w="2438" w:type="dxa"/>
            <w:tcBorders>
              <w:bottom w:val="nil"/>
            </w:tcBorders>
          </w:tcPr>
          <w:p w:rsidR="00672761" w:rsidRDefault="00672761">
            <w:pPr>
              <w:pStyle w:val="ConsPlusNormal"/>
            </w:pPr>
            <w:r>
              <w:t>Рынок услуг по сбору и транспортированию твердых коммунальных отходов</w:t>
            </w:r>
          </w:p>
        </w:tc>
        <w:tc>
          <w:tcPr>
            <w:tcW w:w="3515" w:type="dxa"/>
            <w:tcBorders>
              <w:bottom w:val="nil"/>
            </w:tcBorders>
          </w:tcPr>
          <w:p w:rsidR="00672761" w:rsidRDefault="00672761">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531" w:type="dxa"/>
            <w:tcBorders>
              <w:bottom w:val="nil"/>
            </w:tcBorders>
          </w:tcPr>
          <w:p w:rsidR="00672761" w:rsidRDefault="00672761">
            <w:pPr>
              <w:pStyle w:val="ConsPlusNormal"/>
              <w:jc w:val="center"/>
            </w:pPr>
            <w:r>
              <w:t>55</w:t>
            </w:r>
          </w:p>
        </w:tc>
        <w:tc>
          <w:tcPr>
            <w:tcW w:w="1531" w:type="dxa"/>
            <w:tcBorders>
              <w:bottom w:val="nil"/>
            </w:tcBorders>
          </w:tcPr>
          <w:p w:rsidR="00672761" w:rsidRDefault="00672761">
            <w:pPr>
              <w:pStyle w:val="ConsPlusNormal"/>
              <w:jc w:val="center"/>
            </w:pPr>
            <w:r>
              <w:t>60</w:t>
            </w:r>
          </w:p>
        </w:tc>
        <w:tc>
          <w:tcPr>
            <w:tcW w:w="1531" w:type="dxa"/>
            <w:tcBorders>
              <w:bottom w:val="nil"/>
            </w:tcBorders>
          </w:tcPr>
          <w:p w:rsidR="00672761" w:rsidRDefault="00672761">
            <w:pPr>
              <w:pStyle w:val="ConsPlusNormal"/>
              <w:jc w:val="center"/>
            </w:pPr>
            <w:r>
              <w:t>81</w:t>
            </w:r>
          </w:p>
        </w:tc>
        <w:tc>
          <w:tcPr>
            <w:tcW w:w="1531" w:type="dxa"/>
            <w:tcBorders>
              <w:bottom w:val="nil"/>
            </w:tcBorders>
          </w:tcPr>
          <w:p w:rsidR="00672761" w:rsidRDefault="00672761">
            <w:pPr>
              <w:pStyle w:val="ConsPlusNormal"/>
              <w:jc w:val="center"/>
            </w:pPr>
            <w:r>
              <w:t>81,5</w:t>
            </w:r>
          </w:p>
        </w:tc>
        <w:tc>
          <w:tcPr>
            <w:tcW w:w="2098" w:type="dxa"/>
            <w:tcBorders>
              <w:bottom w:val="nil"/>
            </w:tcBorders>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22 в ред. </w:t>
            </w:r>
            <w:hyperlink r:id="rId21"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23.</w:t>
            </w:r>
          </w:p>
        </w:tc>
        <w:tc>
          <w:tcPr>
            <w:tcW w:w="2438" w:type="dxa"/>
            <w:tcBorders>
              <w:bottom w:val="nil"/>
            </w:tcBorders>
          </w:tcPr>
          <w:p w:rsidR="00672761" w:rsidRDefault="00672761">
            <w:pPr>
              <w:pStyle w:val="ConsPlusNormal"/>
            </w:pPr>
            <w:r>
              <w:t>Рынок выполнения работ по благоустройству городской среды</w:t>
            </w:r>
          </w:p>
        </w:tc>
        <w:tc>
          <w:tcPr>
            <w:tcW w:w="3515" w:type="dxa"/>
            <w:tcBorders>
              <w:bottom w:val="nil"/>
            </w:tcBorders>
          </w:tcPr>
          <w:p w:rsidR="00672761" w:rsidRDefault="00672761">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531" w:type="dxa"/>
            <w:tcBorders>
              <w:bottom w:val="nil"/>
            </w:tcBorders>
          </w:tcPr>
          <w:p w:rsidR="00672761" w:rsidRDefault="00672761">
            <w:pPr>
              <w:pStyle w:val="ConsPlusNormal"/>
              <w:jc w:val="center"/>
            </w:pPr>
            <w:r>
              <w:t>5</w:t>
            </w:r>
          </w:p>
        </w:tc>
        <w:tc>
          <w:tcPr>
            <w:tcW w:w="1531" w:type="dxa"/>
            <w:tcBorders>
              <w:bottom w:val="nil"/>
            </w:tcBorders>
          </w:tcPr>
          <w:p w:rsidR="00672761" w:rsidRDefault="00672761">
            <w:pPr>
              <w:pStyle w:val="ConsPlusNormal"/>
              <w:jc w:val="center"/>
            </w:pPr>
            <w:r>
              <w:t>10</w:t>
            </w:r>
          </w:p>
        </w:tc>
        <w:tc>
          <w:tcPr>
            <w:tcW w:w="1531" w:type="dxa"/>
            <w:tcBorders>
              <w:bottom w:val="nil"/>
            </w:tcBorders>
          </w:tcPr>
          <w:p w:rsidR="00672761" w:rsidRDefault="00672761">
            <w:pPr>
              <w:pStyle w:val="ConsPlusNormal"/>
              <w:jc w:val="center"/>
            </w:pPr>
            <w:r>
              <w:t>73,6</w:t>
            </w:r>
          </w:p>
        </w:tc>
        <w:tc>
          <w:tcPr>
            <w:tcW w:w="1531" w:type="dxa"/>
            <w:tcBorders>
              <w:bottom w:val="nil"/>
            </w:tcBorders>
          </w:tcPr>
          <w:p w:rsidR="00672761" w:rsidRDefault="00672761">
            <w:pPr>
              <w:pStyle w:val="ConsPlusNormal"/>
              <w:jc w:val="center"/>
            </w:pPr>
            <w:r>
              <w:t>20</w:t>
            </w:r>
          </w:p>
        </w:tc>
        <w:tc>
          <w:tcPr>
            <w:tcW w:w="2098" w:type="dxa"/>
            <w:tcBorders>
              <w:bottom w:val="nil"/>
            </w:tcBorders>
            <w:vAlign w:val="center"/>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23 в ред. </w:t>
            </w:r>
            <w:hyperlink r:id="rId22"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24.</w:t>
            </w:r>
          </w:p>
        </w:tc>
        <w:tc>
          <w:tcPr>
            <w:tcW w:w="2438" w:type="dxa"/>
            <w:tcBorders>
              <w:bottom w:val="nil"/>
            </w:tcBorders>
          </w:tcPr>
          <w:p w:rsidR="00672761" w:rsidRDefault="00672761">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3515" w:type="dxa"/>
            <w:tcBorders>
              <w:bottom w:val="nil"/>
            </w:tcBorders>
          </w:tcPr>
          <w:p w:rsidR="00672761" w:rsidRDefault="00672761">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531" w:type="dxa"/>
            <w:tcBorders>
              <w:bottom w:val="nil"/>
            </w:tcBorders>
          </w:tcPr>
          <w:p w:rsidR="00672761" w:rsidRDefault="00672761">
            <w:pPr>
              <w:pStyle w:val="ConsPlusNormal"/>
              <w:jc w:val="center"/>
            </w:pPr>
            <w:r>
              <w:t>90</w:t>
            </w:r>
          </w:p>
        </w:tc>
        <w:tc>
          <w:tcPr>
            <w:tcW w:w="1531" w:type="dxa"/>
            <w:tcBorders>
              <w:bottom w:val="nil"/>
            </w:tcBorders>
          </w:tcPr>
          <w:p w:rsidR="00672761" w:rsidRDefault="00672761">
            <w:pPr>
              <w:pStyle w:val="ConsPlusNormal"/>
              <w:jc w:val="center"/>
            </w:pPr>
            <w:r>
              <w:t>90,5</w:t>
            </w:r>
          </w:p>
        </w:tc>
        <w:tc>
          <w:tcPr>
            <w:tcW w:w="1531" w:type="dxa"/>
            <w:tcBorders>
              <w:bottom w:val="nil"/>
            </w:tcBorders>
          </w:tcPr>
          <w:p w:rsidR="00672761" w:rsidRDefault="00672761">
            <w:pPr>
              <w:pStyle w:val="ConsPlusNormal"/>
              <w:jc w:val="center"/>
            </w:pPr>
            <w:r>
              <w:t>91,1</w:t>
            </w:r>
          </w:p>
        </w:tc>
        <w:tc>
          <w:tcPr>
            <w:tcW w:w="1531" w:type="dxa"/>
            <w:tcBorders>
              <w:bottom w:val="nil"/>
            </w:tcBorders>
          </w:tcPr>
          <w:p w:rsidR="00672761" w:rsidRDefault="00672761">
            <w:pPr>
              <w:pStyle w:val="ConsPlusNormal"/>
              <w:jc w:val="center"/>
            </w:pPr>
            <w:r>
              <w:t>91,5</w:t>
            </w:r>
          </w:p>
        </w:tc>
        <w:tc>
          <w:tcPr>
            <w:tcW w:w="2098" w:type="dxa"/>
            <w:tcBorders>
              <w:bottom w:val="nil"/>
            </w:tcBorders>
          </w:tcPr>
          <w:p w:rsidR="00672761" w:rsidRDefault="00672761">
            <w:pPr>
              <w:pStyle w:val="ConsPlusNormal"/>
            </w:pPr>
            <w:r>
              <w:t>Департамент государственного жилищного и строительного надзора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lastRenderedPageBreak/>
              <w:t xml:space="preserve">(п. 24 в ред. </w:t>
            </w:r>
            <w:hyperlink r:id="rId23"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25.</w:t>
            </w:r>
          </w:p>
        </w:tc>
        <w:tc>
          <w:tcPr>
            <w:tcW w:w="2438" w:type="dxa"/>
          </w:tcPr>
          <w:p w:rsidR="00672761" w:rsidRDefault="00672761">
            <w:pPr>
              <w:pStyle w:val="ConsPlusNormal"/>
            </w:pPr>
            <w:r>
              <w:t>Рынок поставки сжиженного газа в баллонах</w:t>
            </w:r>
          </w:p>
        </w:tc>
        <w:tc>
          <w:tcPr>
            <w:tcW w:w="3515" w:type="dxa"/>
          </w:tcPr>
          <w:p w:rsidR="00672761" w:rsidRDefault="00672761">
            <w:pPr>
              <w:pStyle w:val="ConsPlusNormal"/>
            </w:pPr>
            <w:r>
              <w:t>доля организаций частной формы собственности в сфере поставки сжиженного газа в баллонах, процентов</w:t>
            </w:r>
          </w:p>
        </w:tc>
        <w:tc>
          <w:tcPr>
            <w:tcW w:w="1531" w:type="dxa"/>
          </w:tcPr>
          <w:p w:rsidR="00672761" w:rsidRDefault="00672761">
            <w:pPr>
              <w:pStyle w:val="ConsPlusNormal"/>
              <w:jc w:val="center"/>
            </w:pPr>
            <w:r>
              <w:t>60</w:t>
            </w:r>
          </w:p>
        </w:tc>
        <w:tc>
          <w:tcPr>
            <w:tcW w:w="1531" w:type="dxa"/>
          </w:tcPr>
          <w:p w:rsidR="00672761" w:rsidRDefault="00672761">
            <w:pPr>
              <w:pStyle w:val="ConsPlusNormal"/>
              <w:jc w:val="center"/>
            </w:pPr>
            <w:r>
              <w:t>60</w:t>
            </w:r>
          </w:p>
        </w:tc>
        <w:tc>
          <w:tcPr>
            <w:tcW w:w="1531" w:type="dxa"/>
          </w:tcPr>
          <w:p w:rsidR="00672761" w:rsidRDefault="00672761">
            <w:pPr>
              <w:pStyle w:val="ConsPlusNormal"/>
              <w:jc w:val="center"/>
            </w:pPr>
            <w:r>
              <w:t>60</w:t>
            </w:r>
          </w:p>
        </w:tc>
        <w:tc>
          <w:tcPr>
            <w:tcW w:w="1531" w:type="dxa"/>
          </w:tcPr>
          <w:p w:rsidR="00672761" w:rsidRDefault="00672761">
            <w:pPr>
              <w:pStyle w:val="ConsPlusNormal"/>
              <w:jc w:val="center"/>
            </w:pPr>
            <w:r>
              <w:t>60</w:t>
            </w:r>
          </w:p>
        </w:tc>
        <w:tc>
          <w:tcPr>
            <w:tcW w:w="2098"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26.</w:t>
            </w:r>
          </w:p>
        </w:tc>
        <w:tc>
          <w:tcPr>
            <w:tcW w:w="2438" w:type="dxa"/>
          </w:tcPr>
          <w:p w:rsidR="00672761" w:rsidRDefault="00672761">
            <w:pPr>
              <w:pStyle w:val="ConsPlusNormal"/>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3515" w:type="dxa"/>
          </w:tcPr>
          <w:p w:rsidR="00672761" w:rsidRDefault="00672761">
            <w:pPr>
              <w:pStyle w:val="ConsPlusNormal"/>
            </w:pPr>
            <w: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процентов</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2098"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27.</w:t>
            </w:r>
          </w:p>
        </w:tc>
        <w:tc>
          <w:tcPr>
            <w:tcW w:w="2438" w:type="dxa"/>
          </w:tcPr>
          <w:p w:rsidR="00672761" w:rsidRDefault="00672761">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3515" w:type="dxa"/>
          </w:tcPr>
          <w:p w:rsidR="00672761" w:rsidRDefault="00672761">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531" w:type="dxa"/>
          </w:tcPr>
          <w:p w:rsidR="00672761" w:rsidRDefault="00672761">
            <w:pPr>
              <w:pStyle w:val="ConsPlusNormal"/>
              <w:jc w:val="center"/>
            </w:pPr>
            <w:r>
              <w:t>10</w:t>
            </w:r>
          </w:p>
        </w:tc>
        <w:tc>
          <w:tcPr>
            <w:tcW w:w="1531" w:type="dxa"/>
          </w:tcPr>
          <w:p w:rsidR="00672761" w:rsidRDefault="00672761">
            <w:pPr>
              <w:pStyle w:val="ConsPlusNormal"/>
              <w:jc w:val="center"/>
            </w:pPr>
            <w:r>
              <w:t>15</w:t>
            </w:r>
          </w:p>
        </w:tc>
        <w:tc>
          <w:tcPr>
            <w:tcW w:w="1531" w:type="dxa"/>
          </w:tcPr>
          <w:p w:rsidR="00672761" w:rsidRDefault="00672761">
            <w:pPr>
              <w:pStyle w:val="ConsPlusNormal"/>
              <w:jc w:val="center"/>
            </w:pPr>
            <w:r>
              <w:t>15</w:t>
            </w:r>
          </w:p>
        </w:tc>
        <w:tc>
          <w:tcPr>
            <w:tcW w:w="1531" w:type="dxa"/>
          </w:tcPr>
          <w:p w:rsidR="00672761" w:rsidRDefault="00672761">
            <w:pPr>
              <w:pStyle w:val="ConsPlusNormal"/>
              <w:jc w:val="center"/>
            </w:pPr>
            <w:r>
              <w:t>20</w:t>
            </w:r>
          </w:p>
        </w:tc>
        <w:tc>
          <w:tcPr>
            <w:tcW w:w="2098" w:type="dxa"/>
          </w:tcPr>
          <w:p w:rsidR="00672761" w:rsidRDefault="00672761">
            <w:pPr>
              <w:pStyle w:val="ConsPlusNormal"/>
            </w:pPr>
            <w:r>
              <w:t>Министерство транспорта и дорожного хозяйства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28.</w:t>
            </w:r>
          </w:p>
        </w:tc>
        <w:tc>
          <w:tcPr>
            <w:tcW w:w="2438" w:type="dxa"/>
            <w:tcBorders>
              <w:bottom w:val="nil"/>
            </w:tcBorders>
          </w:tcPr>
          <w:p w:rsidR="00672761" w:rsidRDefault="00672761">
            <w:pPr>
              <w:pStyle w:val="ConsPlusNormal"/>
            </w:pPr>
            <w:r>
              <w:t xml:space="preserve">Рынок оказания услуг по перевозке пассажиров автомобильным </w:t>
            </w:r>
            <w:r>
              <w:lastRenderedPageBreak/>
              <w:t>транспортом по межмуниципальным маршрутам регулярных перевозок</w:t>
            </w:r>
          </w:p>
        </w:tc>
        <w:tc>
          <w:tcPr>
            <w:tcW w:w="3515" w:type="dxa"/>
            <w:tcBorders>
              <w:bottom w:val="nil"/>
            </w:tcBorders>
          </w:tcPr>
          <w:p w:rsidR="00672761" w:rsidRDefault="00672761">
            <w:pPr>
              <w:pStyle w:val="ConsPlusNormal"/>
            </w:pPr>
            <w:r>
              <w:lastRenderedPageBreak/>
              <w:t xml:space="preserve">доля услуг (работ) по перевозке пассажиров автомобильным транспортом по межмуниципальным маршрутам </w:t>
            </w:r>
            <w:r>
              <w:lastRenderedPageBreak/>
              <w:t>регулярных перевозок, оказанных (выполненных) организациями частной формы собственности, процентов</w:t>
            </w:r>
          </w:p>
        </w:tc>
        <w:tc>
          <w:tcPr>
            <w:tcW w:w="1531" w:type="dxa"/>
            <w:tcBorders>
              <w:bottom w:val="nil"/>
            </w:tcBorders>
          </w:tcPr>
          <w:p w:rsidR="00672761" w:rsidRDefault="00672761">
            <w:pPr>
              <w:pStyle w:val="ConsPlusNormal"/>
              <w:jc w:val="center"/>
            </w:pPr>
            <w:r>
              <w:lastRenderedPageBreak/>
              <w:t>93</w:t>
            </w:r>
          </w:p>
        </w:tc>
        <w:tc>
          <w:tcPr>
            <w:tcW w:w="1531" w:type="dxa"/>
            <w:tcBorders>
              <w:bottom w:val="nil"/>
            </w:tcBorders>
          </w:tcPr>
          <w:p w:rsidR="00672761" w:rsidRDefault="00672761">
            <w:pPr>
              <w:pStyle w:val="ConsPlusNormal"/>
              <w:jc w:val="center"/>
            </w:pPr>
            <w:r>
              <w:t>94</w:t>
            </w:r>
          </w:p>
        </w:tc>
        <w:tc>
          <w:tcPr>
            <w:tcW w:w="1531" w:type="dxa"/>
            <w:tcBorders>
              <w:bottom w:val="nil"/>
            </w:tcBorders>
          </w:tcPr>
          <w:p w:rsidR="00672761" w:rsidRDefault="00672761">
            <w:pPr>
              <w:pStyle w:val="ConsPlusNormal"/>
              <w:jc w:val="center"/>
            </w:pPr>
            <w:r>
              <w:t>96</w:t>
            </w:r>
          </w:p>
        </w:tc>
        <w:tc>
          <w:tcPr>
            <w:tcW w:w="1531" w:type="dxa"/>
            <w:tcBorders>
              <w:bottom w:val="nil"/>
            </w:tcBorders>
          </w:tcPr>
          <w:p w:rsidR="00672761" w:rsidRDefault="00672761">
            <w:pPr>
              <w:pStyle w:val="ConsPlusNormal"/>
              <w:jc w:val="center"/>
            </w:pPr>
            <w:r>
              <w:t>96,2</w:t>
            </w:r>
          </w:p>
        </w:tc>
        <w:tc>
          <w:tcPr>
            <w:tcW w:w="2098" w:type="dxa"/>
            <w:tcBorders>
              <w:bottom w:val="nil"/>
            </w:tcBorders>
          </w:tcPr>
          <w:p w:rsidR="00672761" w:rsidRDefault="00672761">
            <w:pPr>
              <w:pStyle w:val="ConsPlusNormal"/>
            </w:pPr>
            <w:r>
              <w:t xml:space="preserve">Министерство транспорта и дорожного хозяйства </w:t>
            </w:r>
            <w:r>
              <w:lastRenderedPageBreak/>
              <w:t>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lastRenderedPageBreak/>
              <w:t xml:space="preserve">(п. 28 в ред. </w:t>
            </w:r>
            <w:hyperlink r:id="rId24"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29.</w:t>
            </w:r>
          </w:p>
        </w:tc>
        <w:tc>
          <w:tcPr>
            <w:tcW w:w="2438" w:type="dxa"/>
          </w:tcPr>
          <w:p w:rsidR="00672761" w:rsidRDefault="00672761">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3515" w:type="dxa"/>
          </w:tcPr>
          <w:p w:rsidR="00672761" w:rsidRDefault="00672761">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2098" w:type="dxa"/>
          </w:tcPr>
          <w:p w:rsidR="00672761" w:rsidRDefault="00672761">
            <w:pPr>
              <w:pStyle w:val="ConsPlusNormal"/>
            </w:pPr>
            <w:r>
              <w:t>Министерство транспорта и дорожного хозяйства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30.</w:t>
            </w:r>
          </w:p>
        </w:tc>
        <w:tc>
          <w:tcPr>
            <w:tcW w:w="2438" w:type="dxa"/>
            <w:tcBorders>
              <w:bottom w:val="nil"/>
            </w:tcBorders>
          </w:tcPr>
          <w:p w:rsidR="00672761" w:rsidRDefault="00672761">
            <w:pPr>
              <w:pStyle w:val="ConsPlusNormal"/>
            </w:pPr>
            <w:r>
              <w:t>Рынок легкой промышленности</w:t>
            </w:r>
          </w:p>
        </w:tc>
        <w:tc>
          <w:tcPr>
            <w:tcW w:w="3515" w:type="dxa"/>
            <w:tcBorders>
              <w:bottom w:val="nil"/>
            </w:tcBorders>
          </w:tcPr>
          <w:p w:rsidR="00672761" w:rsidRDefault="00672761">
            <w:pPr>
              <w:pStyle w:val="ConsPlusNormal"/>
            </w:pPr>
            <w:r>
              <w:t>доля организаций частной формы собственности в сфере легкой промышленности, процентов</w:t>
            </w:r>
          </w:p>
        </w:tc>
        <w:tc>
          <w:tcPr>
            <w:tcW w:w="1531" w:type="dxa"/>
            <w:tcBorders>
              <w:bottom w:val="nil"/>
            </w:tcBorders>
          </w:tcPr>
          <w:p w:rsidR="00672761" w:rsidRDefault="00672761">
            <w:pPr>
              <w:pStyle w:val="ConsPlusNormal"/>
              <w:jc w:val="center"/>
            </w:pPr>
            <w:r>
              <w:t>55</w:t>
            </w:r>
          </w:p>
        </w:tc>
        <w:tc>
          <w:tcPr>
            <w:tcW w:w="1531" w:type="dxa"/>
            <w:tcBorders>
              <w:bottom w:val="nil"/>
            </w:tcBorders>
          </w:tcPr>
          <w:p w:rsidR="00672761" w:rsidRDefault="00672761">
            <w:pPr>
              <w:pStyle w:val="ConsPlusNormal"/>
              <w:jc w:val="center"/>
            </w:pPr>
            <w:r>
              <w:t>60</w:t>
            </w:r>
          </w:p>
        </w:tc>
        <w:tc>
          <w:tcPr>
            <w:tcW w:w="1531" w:type="dxa"/>
            <w:tcBorders>
              <w:bottom w:val="nil"/>
            </w:tcBorders>
          </w:tcPr>
          <w:p w:rsidR="00672761" w:rsidRDefault="00672761">
            <w:pPr>
              <w:pStyle w:val="ConsPlusNormal"/>
              <w:jc w:val="center"/>
            </w:pPr>
            <w:r>
              <w:t>95</w:t>
            </w:r>
          </w:p>
        </w:tc>
        <w:tc>
          <w:tcPr>
            <w:tcW w:w="1531" w:type="dxa"/>
            <w:tcBorders>
              <w:bottom w:val="nil"/>
            </w:tcBorders>
          </w:tcPr>
          <w:p w:rsidR="00672761" w:rsidRDefault="00672761">
            <w:pPr>
              <w:pStyle w:val="ConsPlusNormal"/>
              <w:jc w:val="center"/>
            </w:pPr>
            <w:r>
              <w:t>95,5</w:t>
            </w:r>
          </w:p>
        </w:tc>
        <w:tc>
          <w:tcPr>
            <w:tcW w:w="2098" w:type="dxa"/>
            <w:tcBorders>
              <w:bottom w:val="nil"/>
            </w:tcBorders>
          </w:tcPr>
          <w:p w:rsidR="00672761" w:rsidRDefault="00672761">
            <w:pPr>
              <w:pStyle w:val="ConsPlusNormal"/>
            </w:pPr>
            <w:r>
              <w:t>Министерство промышленности и науки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30 в ред. </w:t>
            </w:r>
            <w:hyperlink r:id="rId25"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31.</w:t>
            </w:r>
          </w:p>
        </w:tc>
        <w:tc>
          <w:tcPr>
            <w:tcW w:w="2438" w:type="dxa"/>
            <w:tcBorders>
              <w:bottom w:val="nil"/>
            </w:tcBorders>
          </w:tcPr>
          <w:p w:rsidR="00672761" w:rsidRDefault="00672761">
            <w:pPr>
              <w:pStyle w:val="ConsPlusNormal"/>
            </w:pPr>
            <w:r>
              <w:t>Рынок обработки древесины и производства изделий из дерева</w:t>
            </w:r>
          </w:p>
        </w:tc>
        <w:tc>
          <w:tcPr>
            <w:tcW w:w="3515" w:type="dxa"/>
            <w:tcBorders>
              <w:bottom w:val="nil"/>
            </w:tcBorders>
          </w:tcPr>
          <w:p w:rsidR="00672761" w:rsidRDefault="00672761">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531" w:type="dxa"/>
            <w:tcBorders>
              <w:bottom w:val="nil"/>
            </w:tcBorders>
          </w:tcPr>
          <w:p w:rsidR="00672761" w:rsidRDefault="00672761">
            <w:pPr>
              <w:pStyle w:val="ConsPlusNormal"/>
              <w:jc w:val="center"/>
            </w:pPr>
            <w:r>
              <w:t>55</w:t>
            </w:r>
          </w:p>
        </w:tc>
        <w:tc>
          <w:tcPr>
            <w:tcW w:w="1531" w:type="dxa"/>
            <w:tcBorders>
              <w:bottom w:val="nil"/>
            </w:tcBorders>
          </w:tcPr>
          <w:p w:rsidR="00672761" w:rsidRDefault="00672761">
            <w:pPr>
              <w:pStyle w:val="ConsPlusNormal"/>
              <w:jc w:val="center"/>
            </w:pPr>
            <w:r>
              <w:t>60</w:t>
            </w:r>
          </w:p>
        </w:tc>
        <w:tc>
          <w:tcPr>
            <w:tcW w:w="1531" w:type="dxa"/>
            <w:tcBorders>
              <w:bottom w:val="nil"/>
            </w:tcBorders>
          </w:tcPr>
          <w:p w:rsidR="00672761" w:rsidRDefault="00672761">
            <w:pPr>
              <w:pStyle w:val="ConsPlusNormal"/>
              <w:jc w:val="center"/>
            </w:pPr>
            <w:r>
              <w:t>83</w:t>
            </w:r>
          </w:p>
        </w:tc>
        <w:tc>
          <w:tcPr>
            <w:tcW w:w="1531" w:type="dxa"/>
            <w:tcBorders>
              <w:bottom w:val="nil"/>
            </w:tcBorders>
          </w:tcPr>
          <w:p w:rsidR="00672761" w:rsidRDefault="00672761">
            <w:pPr>
              <w:pStyle w:val="ConsPlusNormal"/>
              <w:jc w:val="center"/>
            </w:pPr>
            <w:r>
              <w:t>85</w:t>
            </w:r>
          </w:p>
        </w:tc>
        <w:tc>
          <w:tcPr>
            <w:tcW w:w="2098" w:type="dxa"/>
            <w:tcBorders>
              <w:bottom w:val="nil"/>
            </w:tcBorders>
          </w:tcPr>
          <w:p w:rsidR="00672761" w:rsidRDefault="00672761">
            <w:pPr>
              <w:pStyle w:val="ConsPlusNormal"/>
            </w:pPr>
            <w:r>
              <w:t>Министерство промышленности и науки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31 в ред. </w:t>
            </w:r>
            <w:hyperlink r:id="rId26"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32.</w:t>
            </w:r>
          </w:p>
        </w:tc>
        <w:tc>
          <w:tcPr>
            <w:tcW w:w="2438" w:type="dxa"/>
          </w:tcPr>
          <w:p w:rsidR="00672761" w:rsidRDefault="00672761">
            <w:pPr>
              <w:pStyle w:val="ConsPlusNormal"/>
            </w:pPr>
            <w:r>
              <w:t>Рынок производства кирпича</w:t>
            </w:r>
          </w:p>
        </w:tc>
        <w:tc>
          <w:tcPr>
            <w:tcW w:w="3515" w:type="dxa"/>
          </w:tcPr>
          <w:p w:rsidR="00672761" w:rsidRDefault="00672761">
            <w:pPr>
              <w:pStyle w:val="ConsPlusNormal"/>
            </w:pPr>
            <w:r>
              <w:t>доля организаций частной формы собственности в сфере производства кирпича, процентов</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2098" w:type="dxa"/>
          </w:tcPr>
          <w:p w:rsidR="00672761" w:rsidRDefault="00672761">
            <w:pPr>
              <w:pStyle w:val="ConsPlusNormal"/>
            </w:pPr>
            <w:r>
              <w:t>Министерство строительства и развития инфраструктуры Свердловской области</w:t>
            </w:r>
          </w:p>
        </w:tc>
      </w:tr>
      <w:tr w:rsidR="00672761">
        <w:tc>
          <w:tcPr>
            <w:tcW w:w="907" w:type="dxa"/>
          </w:tcPr>
          <w:p w:rsidR="00672761" w:rsidRDefault="00672761">
            <w:pPr>
              <w:pStyle w:val="ConsPlusNormal"/>
              <w:jc w:val="center"/>
            </w:pPr>
            <w:r>
              <w:lastRenderedPageBreak/>
              <w:t>33.</w:t>
            </w:r>
          </w:p>
        </w:tc>
        <w:tc>
          <w:tcPr>
            <w:tcW w:w="2438" w:type="dxa"/>
          </w:tcPr>
          <w:p w:rsidR="00672761" w:rsidRDefault="00672761">
            <w:pPr>
              <w:pStyle w:val="ConsPlusNormal"/>
            </w:pPr>
            <w:r>
              <w:t>Рынок производства бетона</w:t>
            </w:r>
          </w:p>
        </w:tc>
        <w:tc>
          <w:tcPr>
            <w:tcW w:w="3515" w:type="dxa"/>
          </w:tcPr>
          <w:p w:rsidR="00672761" w:rsidRDefault="00672761">
            <w:pPr>
              <w:pStyle w:val="ConsPlusNormal"/>
            </w:pPr>
            <w:r>
              <w:t>доля организаций частной формы собственности в сфере производства бетона, процентов</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2098" w:type="dxa"/>
          </w:tcPr>
          <w:p w:rsidR="00672761" w:rsidRDefault="00672761">
            <w:pPr>
              <w:pStyle w:val="ConsPlusNormal"/>
            </w:pPr>
            <w:r>
              <w:t>Министерство строительства и развития инфраструктуры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34.</w:t>
            </w:r>
          </w:p>
        </w:tc>
        <w:tc>
          <w:tcPr>
            <w:tcW w:w="2438" w:type="dxa"/>
            <w:tcBorders>
              <w:bottom w:val="nil"/>
            </w:tcBorders>
          </w:tcPr>
          <w:p w:rsidR="00672761" w:rsidRDefault="00672761">
            <w:pPr>
              <w:pStyle w:val="ConsPlusNormal"/>
            </w:pPr>
            <w:r>
              <w:t>Рынок оказания услуг по ремонту автотранспортных средств</w:t>
            </w:r>
          </w:p>
        </w:tc>
        <w:tc>
          <w:tcPr>
            <w:tcW w:w="3515" w:type="dxa"/>
            <w:tcBorders>
              <w:bottom w:val="nil"/>
            </w:tcBorders>
          </w:tcPr>
          <w:p w:rsidR="00672761" w:rsidRDefault="00672761">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531" w:type="dxa"/>
            <w:tcBorders>
              <w:bottom w:val="nil"/>
            </w:tcBorders>
          </w:tcPr>
          <w:p w:rsidR="00672761" w:rsidRDefault="00672761">
            <w:pPr>
              <w:pStyle w:val="ConsPlusNormal"/>
              <w:jc w:val="center"/>
            </w:pPr>
            <w:r>
              <w:t>90</w:t>
            </w:r>
          </w:p>
        </w:tc>
        <w:tc>
          <w:tcPr>
            <w:tcW w:w="1531" w:type="dxa"/>
            <w:tcBorders>
              <w:bottom w:val="nil"/>
            </w:tcBorders>
          </w:tcPr>
          <w:p w:rsidR="00672761" w:rsidRDefault="00672761">
            <w:pPr>
              <w:pStyle w:val="ConsPlusNormal"/>
              <w:jc w:val="center"/>
            </w:pPr>
            <w:r>
              <w:t>91</w:t>
            </w:r>
          </w:p>
        </w:tc>
        <w:tc>
          <w:tcPr>
            <w:tcW w:w="1531" w:type="dxa"/>
            <w:tcBorders>
              <w:bottom w:val="nil"/>
            </w:tcBorders>
          </w:tcPr>
          <w:p w:rsidR="00672761" w:rsidRDefault="00672761">
            <w:pPr>
              <w:pStyle w:val="ConsPlusNormal"/>
              <w:jc w:val="center"/>
            </w:pPr>
            <w:r>
              <w:t>92</w:t>
            </w:r>
          </w:p>
        </w:tc>
        <w:tc>
          <w:tcPr>
            <w:tcW w:w="1531" w:type="dxa"/>
            <w:tcBorders>
              <w:bottom w:val="nil"/>
            </w:tcBorders>
          </w:tcPr>
          <w:p w:rsidR="00672761" w:rsidRDefault="00672761">
            <w:pPr>
              <w:pStyle w:val="ConsPlusNormal"/>
              <w:jc w:val="center"/>
            </w:pPr>
            <w:r>
              <w:t>95</w:t>
            </w:r>
          </w:p>
        </w:tc>
        <w:tc>
          <w:tcPr>
            <w:tcW w:w="2098"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34 в ред. </w:t>
            </w:r>
            <w:hyperlink r:id="rId27"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35.</w:t>
            </w:r>
          </w:p>
        </w:tc>
        <w:tc>
          <w:tcPr>
            <w:tcW w:w="2438" w:type="dxa"/>
            <w:vMerge w:val="restart"/>
          </w:tcPr>
          <w:p w:rsidR="00672761" w:rsidRDefault="00672761">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3515" w:type="dxa"/>
          </w:tcPr>
          <w:p w:rsidR="00672761" w:rsidRDefault="00672761">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531" w:type="dxa"/>
          </w:tcPr>
          <w:p w:rsidR="00672761" w:rsidRDefault="00672761">
            <w:pPr>
              <w:pStyle w:val="ConsPlusNormal"/>
              <w:jc w:val="center"/>
            </w:pPr>
            <w:r>
              <w:t>97</w:t>
            </w:r>
          </w:p>
        </w:tc>
        <w:tc>
          <w:tcPr>
            <w:tcW w:w="1531" w:type="dxa"/>
          </w:tcPr>
          <w:p w:rsidR="00672761" w:rsidRDefault="00672761">
            <w:pPr>
              <w:pStyle w:val="ConsPlusNormal"/>
              <w:jc w:val="center"/>
            </w:pPr>
            <w:r>
              <w:t>97</w:t>
            </w:r>
          </w:p>
        </w:tc>
        <w:tc>
          <w:tcPr>
            <w:tcW w:w="1531" w:type="dxa"/>
          </w:tcPr>
          <w:p w:rsidR="00672761" w:rsidRDefault="00672761">
            <w:pPr>
              <w:pStyle w:val="ConsPlusNormal"/>
              <w:jc w:val="center"/>
            </w:pPr>
            <w:r>
              <w:t>98</w:t>
            </w:r>
          </w:p>
        </w:tc>
        <w:tc>
          <w:tcPr>
            <w:tcW w:w="1531" w:type="dxa"/>
          </w:tcPr>
          <w:p w:rsidR="00672761" w:rsidRDefault="00672761">
            <w:pPr>
              <w:pStyle w:val="ConsPlusNormal"/>
              <w:jc w:val="center"/>
            </w:pPr>
            <w:r>
              <w:t>98</w:t>
            </w:r>
          </w:p>
        </w:tc>
        <w:tc>
          <w:tcPr>
            <w:tcW w:w="2098" w:type="dxa"/>
          </w:tcPr>
          <w:p w:rsidR="00672761" w:rsidRDefault="00672761">
            <w:pPr>
              <w:pStyle w:val="ConsPlusNormal"/>
            </w:pPr>
            <w:r>
              <w:t>Департамент информатизации и связи Свердловской области</w:t>
            </w:r>
          </w:p>
        </w:tc>
      </w:tr>
      <w:tr w:rsidR="00672761">
        <w:tc>
          <w:tcPr>
            <w:tcW w:w="907" w:type="dxa"/>
          </w:tcPr>
          <w:p w:rsidR="00672761" w:rsidRDefault="00672761">
            <w:pPr>
              <w:pStyle w:val="ConsPlusNormal"/>
              <w:jc w:val="center"/>
            </w:pPr>
            <w:r>
              <w:t>36.</w:t>
            </w:r>
          </w:p>
        </w:tc>
        <w:tc>
          <w:tcPr>
            <w:tcW w:w="2438" w:type="dxa"/>
            <w:vMerge/>
          </w:tcPr>
          <w:p w:rsidR="00672761" w:rsidRDefault="00672761"/>
        </w:tc>
        <w:tc>
          <w:tcPr>
            <w:tcW w:w="3515" w:type="dxa"/>
          </w:tcPr>
          <w:p w:rsidR="00672761" w:rsidRDefault="00672761">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531" w:type="dxa"/>
          </w:tcPr>
          <w:p w:rsidR="00672761" w:rsidRDefault="00672761">
            <w:pPr>
              <w:pStyle w:val="ConsPlusNormal"/>
              <w:jc w:val="center"/>
            </w:pPr>
            <w:r>
              <w:t>0</w:t>
            </w:r>
          </w:p>
        </w:tc>
        <w:tc>
          <w:tcPr>
            <w:tcW w:w="1531" w:type="dxa"/>
          </w:tcPr>
          <w:p w:rsidR="00672761" w:rsidRDefault="00672761">
            <w:pPr>
              <w:pStyle w:val="ConsPlusNormal"/>
              <w:jc w:val="center"/>
            </w:pPr>
            <w:r>
              <w:t>0</w:t>
            </w:r>
          </w:p>
        </w:tc>
        <w:tc>
          <w:tcPr>
            <w:tcW w:w="1531" w:type="dxa"/>
          </w:tcPr>
          <w:p w:rsidR="00672761" w:rsidRDefault="00672761">
            <w:pPr>
              <w:pStyle w:val="ConsPlusNormal"/>
              <w:jc w:val="center"/>
            </w:pPr>
            <w:r>
              <w:t>0</w:t>
            </w:r>
          </w:p>
        </w:tc>
        <w:tc>
          <w:tcPr>
            <w:tcW w:w="1531" w:type="dxa"/>
          </w:tcPr>
          <w:p w:rsidR="00672761" w:rsidRDefault="00672761">
            <w:pPr>
              <w:pStyle w:val="ConsPlusNormal"/>
              <w:jc w:val="center"/>
            </w:pPr>
            <w:r>
              <w:t>20</w:t>
            </w:r>
          </w:p>
        </w:tc>
        <w:tc>
          <w:tcPr>
            <w:tcW w:w="2098" w:type="dxa"/>
          </w:tcPr>
          <w:p w:rsidR="00672761" w:rsidRDefault="00672761">
            <w:pPr>
              <w:pStyle w:val="ConsPlusNormal"/>
            </w:pPr>
            <w:r>
              <w:t>Департамент информатизации и связи Свердловской области</w:t>
            </w:r>
          </w:p>
        </w:tc>
      </w:tr>
      <w:tr w:rsidR="00672761">
        <w:tc>
          <w:tcPr>
            <w:tcW w:w="907" w:type="dxa"/>
          </w:tcPr>
          <w:p w:rsidR="00672761" w:rsidRDefault="00672761">
            <w:pPr>
              <w:pStyle w:val="ConsPlusNormal"/>
              <w:jc w:val="center"/>
            </w:pPr>
            <w:r>
              <w:t>37.</w:t>
            </w:r>
          </w:p>
        </w:tc>
        <w:tc>
          <w:tcPr>
            <w:tcW w:w="2438" w:type="dxa"/>
          </w:tcPr>
          <w:p w:rsidR="00672761" w:rsidRDefault="00672761">
            <w:pPr>
              <w:pStyle w:val="ConsPlusNormal"/>
            </w:pPr>
            <w:r>
              <w:t>Сфера наружной рекламы</w:t>
            </w:r>
          </w:p>
        </w:tc>
        <w:tc>
          <w:tcPr>
            <w:tcW w:w="3515" w:type="dxa"/>
          </w:tcPr>
          <w:p w:rsidR="00672761" w:rsidRDefault="00672761">
            <w:pPr>
              <w:pStyle w:val="ConsPlusNormal"/>
            </w:pPr>
            <w:r>
              <w:t xml:space="preserve">доля организаций частной формы собственности в сфере наружной </w:t>
            </w:r>
            <w:r>
              <w:lastRenderedPageBreak/>
              <w:t>рекламы, процентов</w:t>
            </w:r>
          </w:p>
        </w:tc>
        <w:tc>
          <w:tcPr>
            <w:tcW w:w="1531" w:type="dxa"/>
          </w:tcPr>
          <w:p w:rsidR="00672761" w:rsidRDefault="00672761">
            <w:pPr>
              <w:pStyle w:val="ConsPlusNormal"/>
              <w:jc w:val="center"/>
            </w:pPr>
            <w:r>
              <w:lastRenderedPageBreak/>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2098" w:type="dxa"/>
          </w:tcPr>
          <w:p w:rsidR="00672761" w:rsidRDefault="00672761">
            <w:pPr>
              <w:pStyle w:val="ConsPlusNormal"/>
            </w:pPr>
            <w:r>
              <w:t xml:space="preserve">Министерство по управлению </w:t>
            </w:r>
            <w:r>
              <w:lastRenderedPageBreak/>
              <w:t>государственным имуществом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38.</w:t>
            </w:r>
          </w:p>
        </w:tc>
        <w:tc>
          <w:tcPr>
            <w:tcW w:w="2438" w:type="dxa"/>
            <w:tcBorders>
              <w:bottom w:val="nil"/>
            </w:tcBorders>
          </w:tcPr>
          <w:p w:rsidR="00672761" w:rsidRDefault="00672761">
            <w:pPr>
              <w:pStyle w:val="ConsPlusNormal"/>
            </w:pPr>
            <w:r>
              <w:t>Рынок вылова водных биоресурсов</w:t>
            </w:r>
          </w:p>
        </w:tc>
        <w:tc>
          <w:tcPr>
            <w:tcW w:w="3515" w:type="dxa"/>
            <w:tcBorders>
              <w:bottom w:val="nil"/>
            </w:tcBorders>
          </w:tcPr>
          <w:p w:rsidR="00672761" w:rsidRDefault="00672761">
            <w:pPr>
              <w:pStyle w:val="ConsPlusNormal"/>
            </w:pPr>
            <w:r>
              <w:t>доля организаций частной формы собственности на рынке вылова водных биоресурсов, процентов</w:t>
            </w:r>
          </w:p>
        </w:tc>
        <w:tc>
          <w:tcPr>
            <w:tcW w:w="1531" w:type="dxa"/>
            <w:tcBorders>
              <w:bottom w:val="nil"/>
            </w:tcBorders>
          </w:tcPr>
          <w:p w:rsidR="00672761" w:rsidRDefault="00672761">
            <w:pPr>
              <w:pStyle w:val="ConsPlusNormal"/>
              <w:jc w:val="center"/>
            </w:pPr>
            <w:r>
              <w:t>80</w:t>
            </w:r>
          </w:p>
        </w:tc>
        <w:tc>
          <w:tcPr>
            <w:tcW w:w="1531" w:type="dxa"/>
            <w:tcBorders>
              <w:bottom w:val="nil"/>
            </w:tcBorders>
          </w:tcPr>
          <w:p w:rsidR="00672761" w:rsidRDefault="00672761">
            <w:pPr>
              <w:pStyle w:val="ConsPlusNormal"/>
              <w:jc w:val="center"/>
            </w:pPr>
            <w:r>
              <w:t>80</w:t>
            </w:r>
          </w:p>
        </w:tc>
        <w:tc>
          <w:tcPr>
            <w:tcW w:w="1531" w:type="dxa"/>
            <w:tcBorders>
              <w:bottom w:val="nil"/>
            </w:tcBorders>
          </w:tcPr>
          <w:p w:rsidR="00672761" w:rsidRDefault="00672761">
            <w:pPr>
              <w:pStyle w:val="ConsPlusNormal"/>
              <w:jc w:val="center"/>
            </w:pPr>
            <w:r>
              <w:t>100</w:t>
            </w:r>
          </w:p>
        </w:tc>
        <w:tc>
          <w:tcPr>
            <w:tcW w:w="1531" w:type="dxa"/>
            <w:tcBorders>
              <w:bottom w:val="nil"/>
            </w:tcBorders>
          </w:tcPr>
          <w:p w:rsidR="00672761" w:rsidRDefault="00672761">
            <w:pPr>
              <w:pStyle w:val="ConsPlusNormal"/>
              <w:jc w:val="center"/>
            </w:pPr>
            <w:r>
              <w:t>100</w:t>
            </w:r>
          </w:p>
        </w:tc>
        <w:tc>
          <w:tcPr>
            <w:tcW w:w="2098" w:type="dxa"/>
            <w:tcBorders>
              <w:bottom w:val="nil"/>
            </w:tcBorders>
          </w:tcPr>
          <w:p w:rsidR="00672761" w:rsidRDefault="00672761">
            <w:pPr>
              <w:pStyle w:val="ConsPlusNormal"/>
            </w:pPr>
            <w:r>
              <w:t>Департамент по охране, контролю и регулированию использования животного мира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38 в ред. </w:t>
            </w:r>
            <w:hyperlink r:id="rId28"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39.</w:t>
            </w:r>
          </w:p>
        </w:tc>
        <w:tc>
          <w:tcPr>
            <w:tcW w:w="2438" w:type="dxa"/>
          </w:tcPr>
          <w:p w:rsidR="00672761" w:rsidRDefault="00672761">
            <w:pPr>
              <w:pStyle w:val="ConsPlusNormal"/>
            </w:pPr>
            <w:r>
              <w:t>Рынок нефтепродуктов</w:t>
            </w:r>
          </w:p>
        </w:tc>
        <w:tc>
          <w:tcPr>
            <w:tcW w:w="3515" w:type="dxa"/>
          </w:tcPr>
          <w:p w:rsidR="00672761" w:rsidRDefault="00672761">
            <w:pPr>
              <w:pStyle w:val="ConsPlusNormal"/>
            </w:pPr>
            <w:r>
              <w:t>доля организаций частной формы собственности на рынке нефтепродуктов, процентов</w:t>
            </w:r>
          </w:p>
        </w:tc>
        <w:tc>
          <w:tcPr>
            <w:tcW w:w="1531" w:type="dxa"/>
          </w:tcPr>
          <w:p w:rsidR="00672761" w:rsidRDefault="00672761">
            <w:pPr>
              <w:pStyle w:val="ConsPlusNormal"/>
              <w:jc w:val="center"/>
            </w:pPr>
            <w:r>
              <w:t>85</w:t>
            </w:r>
          </w:p>
        </w:tc>
        <w:tc>
          <w:tcPr>
            <w:tcW w:w="1531" w:type="dxa"/>
          </w:tcPr>
          <w:p w:rsidR="00672761" w:rsidRDefault="00672761">
            <w:pPr>
              <w:pStyle w:val="ConsPlusNormal"/>
              <w:jc w:val="center"/>
            </w:pPr>
            <w:r>
              <w:t>90</w:t>
            </w:r>
          </w:p>
        </w:tc>
        <w:tc>
          <w:tcPr>
            <w:tcW w:w="1531" w:type="dxa"/>
          </w:tcPr>
          <w:p w:rsidR="00672761" w:rsidRDefault="00672761">
            <w:pPr>
              <w:pStyle w:val="ConsPlusNormal"/>
              <w:jc w:val="center"/>
            </w:pPr>
            <w:r>
              <w:t>95</w:t>
            </w:r>
          </w:p>
        </w:tc>
        <w:tc>
          <w:tcPr>
            <w:tcW w:w="1531" w:type="dxa"/>
          </w:tcPr>
          <w:p w:rsidR="00672761" w:rsidRDefault="00672761">
            <w:pPr>
              <w:pStyle w:val="ConsPlusNormal"/>
              <w:jc w:val="center"/>
            </w:pPr>
            <w:r>
              <w:t>98</w:t>
            </w:r>
          </w:p>
        </w:tc>
        <w:tc>
          <w:tcPr>
            <w:tcW w:w="2098"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40.</w:t>
            </w:r>
          </w:p>
        </w:tc>
        <w:tc>
          <w:tcPr>
            <w:tcW w:w="2438" w:type="dxa"/>
          </w:tcPr>
          <w:p w:rsidR="00672761" w:rsidRDefault="00672761">
            <w:pPr>
              <w:pStyle w:val="ConsPlusNormal"/>
            </w:pPr>
            <w:r>
              <w:t>Рынок лабораторных исследований для выдачи ветеринарных сопроводительных документов</w:t>
            </w:r>
          </w:p>
        </w:tc>
        <w:tc>
          <w:tcPr>
            <w:tcW w:w="3515" w:type="dxa"/>
          </w:tcPr>
          <w:p w:rsidR="00672761" w:rsidRDefault="00672761">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531" w:type="dxa"/>
          </w:tcPr>
          <w:p w:rsidR="00672761" w:rsidRDefault="00672761">
            <w:pPr>
              <w:pStyle w:val="ConsPlusNormal"/>
              <w:jc w:val="center"/>
            </w:pPr>
            <w:r>
              <w:t>0</w:t>
            </w:r>
          </w:p>
        </w:tc>
        <w:tc>
          <w:tcPr>
            <w:tcW w:w="1531" w:type="dxa"/>
          </w:tcPr>
          <w:p w:rsidR="00672761" w:rsidRDefault="00672761">
            <w:pPr>
              <w:pStyle w:val="ConsPlusNormal"/>
              <w:jc w:val="center"/>
            </w:pPr>
            <w:r>
              <w:t>0</w:t>
            </w:r>
          </w:p>
        </w:tc>
        <w:tc>
          <w:tcPr>
            <w:tcW w:w="1531" w:type="dxa"/>
          </w:tcPr>
          <w:p w:rsidR="00672761" w:rsidRDefault="00672761">
            <w:pPr>
              <w:pStyle w:val="ConsPlusNormal"/>
              <w:jc w:val="center"/>
            </w:pPr>
            <w:r>
              <w:t>0</w:t>
            </w:r>
          </w:p>
        </w:tc>
        <w:tc>
          <w:tcPr>
            <w:tcW w:w="1531" w:type="dxa"/>
          </w:tcPr>
          <w:p w:rsidR="00672761" w:rsidRDefault="00672761">
            <w:pPr>
              <w:pStyle w:val="ConsPlusNormal"/>
              <w:jc w:val="center"/>
            </w:pPr>
            <w:r>
              <w:t>20</w:t>
            </w:r>
          </w:p>
        </w:tc>
        <w:tc>
          <w:tcPr>
            <w:tcW w:w="2098" w:type="dxa"/>
          </w:tcPr>
          <w:p w:rsidR="00672761" w:rsidRDefault="00672761">
            <w:pPr>
              <w:pStyle w:val="ConsPlusNormal"/>
            </w:pPr>
            <w:r>
              <w:t>Департамент ветеринарии Свердловской области</w:t>
            </w:r>
          </w:p>
        </w:tc>
      </w:tr>
      <w:tr w:rsidR="00672761">
        <w:tc>
          <w:tcPr>
            <w:tcW w:w="907" w:type="dxa"/>
          </w:tcPr>
          <w:p w:rsidR="00672761" w:rsidRDefault="00672761">
            <w:pPr>
              <w:pStyle w:val="ConsPlusNormal"/>
              <w:jc w:val="center"/>
            </w:pPr>
            <w:r>
              <w:t>41.</w:t>
            </w:r>
          </w:p>
        </w:tc>
        <w:tc>
          <w:tcPr>
            <w:tcW w:w="2438" w:type="dxa"/>
          </w:tcPr>
          <w:p w:rsidR="00672761" w:rsidRDefault="00672761">
            <w:pPr>
              <w:pStyle w:val="ConsPlusNormal"/>
            </w:pPr>
            <w:r>
              <w:t xml:space="preserve">Рынок строительства объектов капитального строительства, за исключением жилищного и дорожного </w:t>
            </w:r>
            <w:r>
              <w:lastRenderedPageBreak/>
              <w:t>строительства</w:t>
            </w:r>
          </w:p>
        </w:tc>
        <w:tc>
          <w:tcPr>
            <w:tcW w:w="3515" w:type="dxa"/>
          </w:tcPr>
          <w:p w:rsidR="00672761" w:rsidRDefault="00672761">
            <w:pPr>
              <w:pStyle w:val="ConsPlusNormal"/>
            </w:pPr>
            <w:r>
              <w:lastRenderedPageBreak/>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r>
              <w:lastRenderedPageBreak/>
              <w:t>процентов &lt;1&gt;</w:t>
            </w:r>
          </w:p>
        </w:tc>
        <w:tc>
          <w:tcPr>
            <w:tcW w:w="1531" w:type="dxa"/>
          </w:tcPr>
          <w:p w:rsidR="00672761" w:rsidRDefault="00672761">
            <w:pPr>
              <w:pStyle w:val="ConsPlusNormal"/>
              <w:jc w:val="center"/>
            </w:pPr>
            <w:r>
              <w:lastRenderedPageBreak/>
              <w:t>98</w:t>
            </w:r>
          </w:p>
        </w:tc>
        <w:tc>
          <w:tcPr>
            <w:tcW w:w="1531" w:type="dxa"/>
          </w:tcPr>
          <w:p w:rsidR="00672761" w:rsidRDefault="00672761">
            <w:pPr>
              <w:pStyle w:val="ConsPlusNormal"/>
              <w:jc w:val="center"/>
            </w:pPr>
            <w:r>
              <w:t>98</w:t>
            </w:r>
          </w:p>
        </w:tc>
        <w:tc>
          <w:tcPr>
            <w:tcW w:w="1531" w:type="dxa"/>
          </w:tcPr>
          <w:p w:rsidR="00672761" w:rsidRDefault="00672761">
            <w:pPr>
              <w:pStyle w:val="ConsPlusNormal"/>
              <w:jc w:val="center"/>
            </w:pPr>
            <w:r>
              <w:t>98,5</w:t>
            </w:r>
          </w:p>
        </w:tc>
        <w:tc>
          <w:tcPr>
            <w:tcW w:w="1531" w:type="dxa"/>
          </w:tcPr>
          <w:p w:rsidR="00672761" w:rsidRDefault="00672761">
            <w:pPr>
              <w:pStyle w:val="ConsPlusNormal"/>
              <w:jc w:val="center"/>
            </w:pPr>
            <w:r>
              <w:t>98,5</w:t>
            </w:r>
          </w:p>
        </w:tc>
        <w:tc>
          <w:tcPr>
            <w:tcW w:w="2098" w:type="dxa"/>
          </w:tcPr>
          <w:p w:rsidR="00672761" w:rsidRDefault="00672761">
            <w:pPr>
              <w:pStyle w:val="ConsPlusNormal"/>
            </w:pPr>
            <w:r>
              <w:t>Министерство строительства и развития инфраструктуры Свердловской области</w:t>
            </w:r>
          </w:p>
        </w:tc>
      </w:tr>
      <w:tr w:rsidR="00672761">
        <w:tc>
          <w:tcPr>
            <w:tcW w:w="907" w:type="dxa"/>
          </w:tcPr>
          <w:p w:rsidR="00672761" w:rsidRDefault="00672761">
            <w:pPr>
              <w:pStyle w:val="ConsPlusNormal"/>
              <w:jc w:val="center"/>
            </w:pPr>
            <w:r>
              <w:lastRenderedPageBreak/>
              <w:t>42.</w:t>
            </w:r>
          </w:p>
        </w:tc>
        <w:tc>
          <w:tcPr>
            <w:tcW w:w="2438" w:type="dxa"/>
          </w:tcPr>
          <w:p w:rsidR="00672761" w:rsidRDefault="00672761">
            <w:pPr>
              <w:pStyle w:val="ConsPlusNormal"/>
            </w:pPr>
            <w:r>
              <w:t>Рынок купли-продажи электрической энергии (мощности) на розничном рынке электрической энергии (мощности)</w:t>
            </w:r>
          </w:p>
        </w:tc>
        <w:tc>
          <w:tcPr>
            <w:tcW w:w="3515" w:type="dxa"/>
          </w:tcPr>
          <w:p w:rsidR="00672761" w:rsidRDefault="00672761">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1531" w:type="dxa"/>
          </w:tcPr>
          <w:p w:rsidR="00672761" w:rsidRDefault="00672761">
            <w:pPr>
              <w:pStyle w:val="ConsPlusNormal"/>
              <w:jc w:val="center"/>
            </w:pPr>
            <w:r>
              <w:t>100</w:t>
            </w:r>
          </w:p>
        </w:tc>
        <w:tc>
          <w:tcPr>
            <w:tcW w:w="2098"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43.</w:t>
            </w:r>
          </w:p>
        </w:tc>
        <w:tc>
          <w:tcPr>
            <w:tcW w:w="2438" w:type="dxa"/>
            <w:tcBorders>
              <w:bottom w:val="nil"/>
            </w:tcBorders>
          </w:tcPr>
          <w:p w:rsidR="00672761" w:rsidRDefault="00672761">
            <w:pPr>
              <w:pStyle w:val="ConsPlusNormal"/>
            </w:pPr>
            <w:r>
              <w:t>Рынок ритуальных услуг</w:t>
            </w:r>
          </w:p>
        </w:tc>
        <w:tc>
          <w:tcPr>
            <w:tcW w:w="3515" w:type="dxa"/>
            <w:tcBorders>
              <w:bottom w:val="nil"/>
            </w:tcBorders>
          </w:tcPr>
          <w:p w:rsidR="00672761" w:rsidRDefault="00672761">
            <w:pPr>
              <w:pStyle w:val="ConsPlusNormal"/>
            </w:pPr>
            <w:r>
              <w:t>доля организаций частной формы собственности в сфере ритуальных услуг, процентов</w:t>
            </w:r>
          </w:p>
        </w:tc>
        <w:tc>
          <w:tcPr>
            <w:tcW w:w="1531" w:type="dxa"/>
            <w:tcBorders>
              <w:bottom w:val="nil"/>
            </w:tcBorders>
          </w:tcPr>
          <w:p w:rsidR="00672761" w:rsidRDefault="00672761">
            <w:pPr>
              <w:pStyle w:val="ConsPlusNormal"/>
              <w:jc w:val="center"/>
            </w:pPr>
            <w:r>
              <w:t>75</w:t>
            </w:r>
          </w:p>
        </w:tc>
        <w:tc>
          <w:tcPr>
            <w:tcW w:w="1531" w:type="dxa"/>
            <w:tcBorders>
              <w:bottom w:val="nil"/>
            </w:tcBorders>
          </w:tcPr>
          <w:p w:rsidR="00672761" w:rsidRDefault="00672761">
            <w:pPr>
              <w:pStyle w:val="ConsPlusNormal"/>
              <w:jc w:val="center"/>
            </w:pPr>
            <w:r>
              <w:t>75</w:t>
            </w:r>
          </w:p>
        </w:tc>
        <w:tc>
          <w:tcPr>
            <w:tcW w:w="1531" w:type="dxa"/>
            <w:tcBorders>
              <w:bottom w:val="nil"/>
            </w:tcBorders>
          </w:tcPr>
          <w:p w:rsidR="00672761" w:rsidRDefault="00672761">
            <w:pPr>
              <w:pStyle w:val="ConsPlusNormal"/>
              <w:jc w:val="center"/>
            </w:pPr>
            <w:r>
              <w:t>78</w:t>
            </w:r>
          </w:p>
        </w:tc>
        <w:tc>
          <w:tcPr>
            <w:tcW w:w="1531" w:type="dxa"/>
            <w:tcBorders>
              <w:bottom w:val="nil"/>
            </w:tcBorders>
          </w:tcPr>
          <w:p w:rsidR="00672761" w:rsidRDefault="00672761">
            <w:pPr>
              <w:pStyle w:val="ConsPlusNormal"/>
              <w:jc w:val="center"/>
            </w:pPr>
            <w:r>
              <w:t>80</w:t>
            </w:r>
          </w:p>
        </w:tc>
        <w:tc>
          <w:tcPr>
            <w:tcW w:w="2098"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43 в ред. </w:t>
            </w:r>
            <w:hyperlink r:id="rId29"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44.</w:t>
            </w:r>
          </w:p>
        </w:tc>
        <w:tc>
          <w:tcPr>
            <w:tcW w:w="2438" w:type="dxa"/>
            <w:tcBorders>
              <w:bottom w:val="nil"/>
            </w:tcBorders>
          </w:tcPr>
          <w:p w:rsidR="00672761" w:rsidRDefault="00672761">
            <w:pPr>
              <w:pStyle w:val="ConsPlusNormal"/>
            </w:pPr>
            <w:r>
              <w:t>Рынок услуг в сфере культуры</w:t>
            </w:r>
          </w:p>
        </w:tc>
        <w:tc>
          <w:tcPr>
            <w:tcW w:w="3515" w:type="dxa"/>
            <w:tcBorders>
              <w:bottom w:val="nil"/>
            </w:tcBorders>
          </w:tcPr>
          <w:p w:rsidR="00672761" w:rsidRDefault="00672761">
            <w:pPr>
              <w:pStyle w:val="ConsPlusNormal"/>
            </w:pPr>
            <w:r>
              <w:t>доля организаций частной формы собственности в сфере культуры, процентов &lt;2&gt;</w:t>
            </w:r>
          </w:p>
        </w:tc>
        <w:tc>
          <w:tcPr>
            <w:tcW w:w="1531" w:type="dxa"/>
            <w:tcBorders>
              <w:bottom w:val="nil"/>
            </w:tcBorders>
          </w:tcPr>
          <w:p w:rsidR="00672761" w:rsidRDefault="00672761">
            <w:pPr>
              <w:pStyle w:val="ConsPlusNormal"/>
              <w:jc w:val="center"/>
            </w:pPr>
            <w:r>
              <w:t>12</w:t>
            </w:r>
          </w:p>
        </w:tc>
        <w:tc>
          <w:tcPr>
            <w:tcW w:w="1531" w:type="dxa"/>
            <w:tcBorders>
              <w:bottom w:val="nil"/>
            </w:tcBorders>
          </w:tcPr>
          <w:p w:rsidR="00672761" w:rsidRDefault="00672761">
            <w:pPr>
              <w:pStyle w:val="ConsPlusNormal"/>
              <w:jc w:val="center"/>
            </w:pPr>
            <w:r>
              <w:t>12</w:t>
            </w:r>
          </w:p>
        </w:tc>
        <w:tc>
          <w:tcPr>
            <w:tcW w:w="1531" w:type="dxa"/>
            <w:tcBorders>
              <w:bottom w:val="nil"/>
            </w:tcBorders>
          </w:tcPr>
          <w:p w:rsidR="00672761" w:rsidRDefault="00672761">
            <w:pPr>
              <w:pStyle w:val="ConsPlusNormal"/>
              <w:jc w:val="center"/>
            </w:pPr>
            <w:r>
              <w:t>12,5</w:t>
            </w:r>
          </w:p>
        </w:tc>
        <w:tc>
          <w:tcPr>
            <w:tcW w:w="1531" w:type="dxa"/>
            <w:tcBorders>
              <w:bottom w:val="nil"/>
            </w:tcBorders>
          </w:tcPr>
          <w:p w:rsidR="00672761" w:rsidRDefault="00672761">
            <w:pPr>
              <w:pStyle w:val="ConsPlusNormal"/>
              <w:jc w:val="center"/>
            </w:pPr>
            <w:r>
              <w:t>12,75</w:t>
            </w:r>
          </w:p>
        </w:tc>
        <w:tc>
          <w:tcPr>
            <w:tcW w:w="2098" w:type="dxa"/>
            <w:tcBorders>
              <w:bottom w:val="nil"/>
            </w:tcBorders>
          </w:tcPr>
          <w:p w:rsidR="00672761" w:rsidRDefault="00672761">
            <w:pPr>
              <w:pStyle w:val="ConsPlusNormal"/>
            </w:pPr>
            <w:r>
              <w:t>Министерство культуры Свердловской области</w:t>
            </w:r>
          </w:p>
        </w:tc>
      </w:tr>
      <w:tr w:rsidR="00672761">
        <w:tblPrEx>
          <w:tblBorders>
            <w:insideH w:val="nil"/>
          </w:tblBorders>
        </w:tblPrEx>
        <w:tc>
          <w:tcPr>
            <w:tcW w:w="15082" w:type="dxa"/>
            <w:gridSpan w:val="8"/>
            <w:tcBorders>
              <w:top w:val="nil"/>
            </w:tcBorders>
          </w:tcPr>
          <w:p w:rsidR="00672761" w:rsidRDefault="00672761">
            <w:pPr>
              <w:pStyle w:val="ConsPlusNormal"/>
              <w:jc w:val="both"/>
            </w:pPr>
            <w:r>
              <w:t xml:space="preserve">(п. 44 в ред. </w:t>
            </w:r>
            <w:hyperlink r:id="rId30" w:history="1">
              <w:r>
                <w:rPr>
                  <w:color w:val="0000FF"/>
                </w:rPr>
                <w:t>Распоряжения</w:t>
              </w:r>
            </w:hyperlink>
            <w:r>
              <w:t xml:space="preserve"> Губернатора Свердловской области от 16.10.2020 N 202-РГ)</w:t>
            </w:r>
          </w:p>
        </w:tc>
      </w:tr>
    </w:tbl>
    <w:p w:rsidR="00672761" w:rsidRDefault="00672761">
      <w:pPr>
        <w:sectPr w:rsidR="00672761">
          <w:pgSz w:w="16838" w:h="11905" w:orient="landscape"/>
          <w:pgMar w:top="1701" w:right="1134" w:bottom="850" w:left="1134" w:header="0" w:footer="0" w:gutter="0"/>
          <w:cols w:space="720"/>
        </w:sectPr>
      </w:pPr>
    </w:p>
    <w:p w:rsidR="00672761" w:rsidRDefault="00672761">
      <w:pPr>
        <w:pStyle w:val="ConsPlusNormal"/>
      </w:pPr>
    </w:p>
    <w:p w:rsidR="00672761" w:rsidRDefault="00672761">
      <w:pPr>
        <w:pStyle w:val="ConsPlusNormal"/>
        <w:ind w:firstLine="540"/>
        <w:jc w:val="both"/>
      </w:pPr>
      <w:r>
        <w:t>--------------------------------</w:t>
      </w:r>
    </w:p>
    <w:p w:rsidR="00672761" w:rsidRDefault="00672761">
      <w:pPr>
        <w:pStyle w:val="ConsPlusNormal"/>
        <w:spacing w:before="220"/>
        <w:ind w:firstLine="540"/>
        <w:jc w:val="both"/>
      </w:pPr>
      <w:proofErr w:type="gramStart"/>
      <w:r>
        <w:t xml:space="preserve">&lt;1&gt; Расчет ключевого показателя осуществляется в отношении рынка строительства объектов капитального строительства, за исключением жилищного и дорожного строительства, включенных в государственную </w:t>
      </w:r>
      <w:hyperlink r:id="rId31" w:history="1">
        <w:r>
          <w:rPr>
            <w:color w:val="0000FF"/>
          </w:rPr>
          <w:t>программу</w:t>
        </w:r>
      </w:hyperlink>
      <w:r>
        <w:t xml:space="preserve"> Свердловской области "Реализация основных направлений государственной политики в строительном комплексе Свердловской области до 2024 года", утвержденную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w:t>
      </w:r>
      <w:proofErr w:type="gramEnd"/>
      <w:r>
        <w:t xml:space="preserve"> Свердловской области до 2024 года".</w:t>
      </w:r>
    </w:p>
    <w:p w:rsidR="00672761" w:rsidRDefault="00672761">
      <w:pPr>
        <w:pStyle w:val="ConsPlusNormal"/>
        <w:spacing w:before="220"/>
        <w:ind w:firstLine="540"/>
        <w:jc w:val="both"/>
      </w:pPr>
      <w:r>
        <w:t>&lt;2&gt; Расчет ключевого показателя осуществляется по следующей формуле:</w:t>
      </w:r>
    </w:p>
    <w:p w:rsidR="00672761" w:rsidRDefault="00672761">
      <w:pPr>
        <w:pStyle w:val="ConsPlusNormal"/>
      </w:pPr>
    </w:p>
    <w:p w:rsidR="00672761" w:rsidRDefault="00672761">
      <w:pPr>
        <w:pStyle w:val="ConsPlusNormal"/>
        <w:ind w:firstLine="540"/>
        <w:jc w:val="both"/>
      </w:pPr>
      <w:r w:rsidRPr="00160821">
        <w:rPr>
          <w:position w:val="-22"/>
        </w:rPr>
        <w:pict>
          <v:shape id="_x0000_i1025" style="width:231.75pt;height:33.75pt" coordsize="" o:spt="100" adj="0,,0" path="" filled="f" stroked="f">
            <v:stroke joinstyle="miter"/>
            <v:imagedata r:id="rId32" o:title="base_23623_288096_32768"/>
            <v:formulas/>
            <v:path o:connecttype="segments"/>
          </v:shape>
        </w:pict>
      </w:r>
    </w:p>
    <w:p w:rsidR="00672761" w:rsidRDefault="00672761">
      <w:pPr>
        <w:pStyle w:val="ConsPlusNormal"/>
      </w:pPr>
    </w:p>
    <w:p w:rsidR="00672761" w:rsidRDefault="00672761">
      <w:pPr>
        <w:pStyle w:val="ConsPlusNormal"/>
        <w:ind w:firstLine="540"/>
        <w:jc w:val="both"/>
      </w:pPr>
      <w:proofErr w:type="spellStart"/>
      <w:r>
        <w:t>Vn</w:t>
      </w:r>
      <w:proofErr w:type="spellEnd"/>
      <w:r>
        <w:t xml:space="preserve"> - количество организаций частной формы собственности в сфере культуры, действующих в Свердловской области в отчетном периоде;</w:t>
      </w:r>
    </w:p>
    <w:p w:rsidR="00672761" w:rsidRDefault="00672761">
      <w:pPr>
        <w:pStyle w:val="ConsPlusNormal"/>
        <w:spacing w:before="220"/>
        <w:ind w:firstLine="540"/>
        <w:jc w:val="both"/>
      </w:pPr>
      <w:proofErr w:type="spellStart"/>
      <w:r>
        <w:t>Vo</w:t>
      </w:r>
      <w:proofErr w:type="spellEnd"/>
      <w:r>
        <w:t xml:space="preserve"> - количество всех организаций в сфере культуры (всех форм собственности), действующих в Свердловской области в отчетном периоде.</w:t>
      </w:r>
    </w:p>
    <w:p w:rsidR="00672761" w:rsidRDefault="00672761">
      <w:pPr>
        <w:pStyle w:val="ConsPlusNormal"/>
        <w:spacing w:before="220"/>
        <w:ind w:firstLine="540"/>
        <w:jc w:val="both"/>
      </w:pPr>
      <w: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672761" w:rsidRDefault="00672761">
      <w:pPr>
        <w:pStyle w:val="ConsPlusNormal"/>
      </w:pPr>
    </w:p>
    <w:p w:rsidR="00672761" w:rsidRDefault="00672761">
      <w:pPr>
        <w:pStyle w:val="ConsPlusNormal"/>
      </w:pPr>
    </w:p>
    <w:p w:rsidR="00672761" w:rsidRDefault="00672761">
      <w:pPr>
        <w:pStyle w:val="ConsPlusNormal"/>
      </w:pPr>
    </w:p>
    <w:p w:rsidR="00672761" w:rsidRDefault="00672761">
      <w:pPr>
        <w:pStyle w:val="ConsPlusNormal"/>
      </w:pPr>
    </w:p>
    <w:p w:rsidR="00672761" w:rsidRDefault="00672761">
      <w:pPr>
        <w:pStyle w:val="ConsPlusNormal"/>
      </w:pPr>
    </w:p>
    <w:p w:rsidR="00672761" w:rsidRDefault="00672761">
      <w:pPr>
        <w:pStyle w:val="ConsPlusNormal"/>
        <w:jc w:val="right"/>
        <w:outlineLvl w:val="0"/>
      </w:pPr>
      <w:r>
        <w:t>Утвержден</w:t>
      </w:r>
    </w:p>
    <w:p w:rsidR="00672761" w:rsidRDefault="00672761">
      <w:pPr>
        <w:pStyle w:val="ConsPlusNormal"/>
        <w:jc w:val="right"/>
      </w:pPr>
      <w:r>
        <w:t>Распоряжением Губернатора</w:t>
      </w:r>
    </w:p>
    <w:p w:rsidR="00672761" w:rsidRDefault="00672761">
      <w:pPr>
        <w:pStyle w:val="ConsPlusNormal"/>
        <w:jc w:val="right"/>
      </w:pPr>
      <w:r>
        <w:t>Свердловской области</w:t>
      </w:r>
    </w:p>
    <w:p w:rsidR="00672761" w:rsidRDefault="00672761">
      <w:pPr>
        <w:pStyle w:val="ConsPlusNormal"/>
        <w:jc w:val="right"/>
      </w:pPr>
      <w:r>
        <w:t>от 29 ноября 2019 г. N 264-РГ</w:t>
      </w:r>
    </w:p>
    <w:p w:rsidR="00672761" w:rsidRDefault="00672761">
      <w:pPr>
        <w:pStyle w:val="ConsPlusNormal"/>
      </w:pPr>
    </w:p>
    <w:p w:rsidR="00672761" w:rsidRDefault="00672761">
      <w:pPr>
        <w:pStyle w:val="ConsPlusTitle"/>
        <w:jc w:val="center"/>
      </w:pPr>
      <w:bookmarkStart w:id="1" w:name="P457"/>
      <w:bookmarkEnd w:id="1"/>
      <w:r>
        <w:t>ПЛАН</w:t>
      </w:r>
    </w:p>
    <w:p w:rsidR="00672761" w:rsidRDefault="00672761">
      <w:pPr>
        <w:pStyle w:val="ConsPlusTitle"/>
        <w:jc w:val="center"/>
      </w:pPr>
      <w:r>
        <w:t>МЕРОПРИЯТИЙ ("ДОРОЖНАЯ КАРТА") ПО СОДЕЙСТВИЮ</w:t>
      </w:r>
    </w:p>
    <w:p w:rsidR="00672761" w:rsidRDefault="00672761">
      <w:pPr>
        <w:pStyle w:val="ConsPlusTitle"/>
        <w:jc w:val="center"/>
      </w:pPr>
      <w:r>
        <w:t>РАЗВИТИЮ КОНКУРЕНЦИИ В СВЕРДЛОВСКОЙ ОБЛАСТИ</w:t>
      </w:r>
    </w:p>
    <w:p w:rsidR="00672761" w:rsidRDefault="00672761">
      <w:pPr>
        <w:pStyle w:val="ConsPlusTitle"/>
        <w:jc w:val="center"/>
      </w:pPr>
      <w:r>
        <w:t>НА ПЕРИОД 2019 - 2022 ГОДОВ &lt;1&gt;</w:t>
      </w:r>
    </w:p>
    <w:p w:rsidR="00672761" w:rsidRDefault="00672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2761">
        <w:trPr>
          <w:jc w:val="center"/>
        </w:trPr>
        <w:tc>
          <w:tcPr>
            <w:tcW w:w="9294" w:type="dxa"/>
            <w:tcBorders>
              <w:top w:val="nil"/>
              <w:left w:val="single" w:sz="24" w:space="0" w:color="CED3F1"/>
              <w:bottom w:val="nil"/>
              <w:right w:val="single" w:sz="24" w:space="0" w:color="F4F3F8"/>
            </w:tcBorders>
            <w:shd w:val="clear" w:color="auto" w:fill="F4F3F8"/>
          </w:tcPr>
          <w:p w:rsidR="00672761" w:rsidRDefault="00672761">
            <w:pPr>
              <w:pStyle w:val="ConsPlusNormal"/>
              <w:jc w:val="center"/>
            </w:pPr>
            <w:r>
              <w:rPr>
                <w:color w:val="392C69"/>
              </w:rPr>
              <w:t>Список изменяющих документов</w:t>
            </w:r>
          </w:p>
          <w:p w:rsidR="00672761" w:rsidRDefault="00672761">
            <w:pPr>
              <w:pStyle w:val="ConsPlusNormal"/>
              <w:jc w:val="center"/>
            </w:pPr>
            <w:proofErr w:type="gramStart"/>
            <w:r>
              <w:rPr>
                <w:color w:val="392C69"/>
              </w:rPr>
              <w:t xml:space="preserve">(в ред. </w:t>
            </w:r>
            <w:hyperlink r:id="rId33" w:history="1">
              <w:r>
                <w:rPr>
                  <w:color w:val="0000FF"/>
                </w:rPr>
                <w:t>Распоряжения</w:t>
              </w:r>
            </w:hyperlink>
            <w:r>
              <w:rPr>
                <w:color w:val="392C69"/>
              </w:rPr>
              <w:t xml:space="preserve"> Губернатора Свердловской области</w:t>
            </w:r>
            <w:proofErr w:type="gramEnd"/>
          </w:p>
          <w:p w:rsidR="00672761" w:rsidRDefault="00672761">
            <w:pPr>
              <w:pStyle w:val="ConsPlusNormal"/>
              <w:jc w:val="center"/>
            </w:pPr>
            <w:r>
              <w:rPr>
                <w:color w:val="392C69"/>
              </w:rPr>
              <w:t>от 16.10.2020 N 202-РГ)</w:t>
            </w:r>
          </w:p>
        </w:tc>
      </w:tr>
    </w:tbl>
    <w:p w:rsidR="00672761" w:rsidRDefault="00672761">
      <w:pPr>
        <w:pStyle w:val="ConsPlusNormal"/>
      </w:pPr>
    </w:p>
    <w:p w:rsidR="00672761" w:rsidRDefault="00672761">
      <w:pPr>
        <w:pStyle w:val="ConsPlusNormal"/>
        <w:ind w:firstLine="540"/>
        <w:jc w:val="both"/>
      </w:pPr>
      <w:r>
        <w:t>--------------------------------</w:t>
      </w:r>
    </w:p>
    <w:p w:rsidR="00672761" w:rsidRDefault="00672761">
      <w:pPr>
        <w:pStyle w:val="ConsPlusNormal"/>
        <w:spacing w:before="220"/>
        <w:ind w:firstLine="540"/>
        <w:jc w:val="both"/>
      </w:pPr>
      <w:r>
        <w:t xml:space="preserve">&lt;1&gt; Мероприятия, способствующие развитию конкуренции на территории Свердловской области, реализуемые в рамках выполнения государственных программ Свердловской области, приведены в </w:t>
      </w:r>
      <w:hyperlink w:anchor="P3102" w:history="1">
        <w:r>
          <w:rPr>
            <w:color w:val="0000FF"/>
          </w:rPr>
          <w:t>приложении</w:t>
        </w:r>
      </w:hyperlink>
      <w:r>
        <w:t xml:space="preserve"> к настоящему плану.</w:t>
      </w:r>
    </w:p>
    <w:p w:rsidR="00672761" w:rsidRDefault="00672761">
      <w:pPr>
        <w:pStyle w:val="ConsPlusNormal"/>
      </w:pPr>
    </w:p>
    <w:p w:rsidR="00672761" w:rsidRDefault="00672761">
      <w:pPr>
        <w:pStyle w:val="ConsPlusNormal"/>
        <w:jc w:val="right"/>
        <w:outlineLvl w:val="1"/>
      </w:pPr>
      <w:r>
        <w:t>Таблица 1</w:t>
      </w:r>
    </w:p>
    <w:p w:rsidR="00672761" w:rsidRDefault="00672761">
      <w:pPr>
        <w:pStyle w:val="ConsPlusNormal"/>
      </w:pPr>
    </w:p>
    <w:p w:rsidR="00672761" w:rsidRDefault="00672761">
      <w:pPr>
        <w:pStyle w:val="ConsPlusTitle"/>
        <w:jc w:val="center"/>
      </w:pPr>
      <w:r>
        <w:lastRenderedPageBreak/>
        <w:t>МЕРОПРИЯТИЯ ПО СОДЕЙСТВИЮ РАЗВИТИЮ КОНКУРЕНЦИИ</w:t>
      </w:r>
    </w:p>
    <w:p w:rsidR="00672761" w:rsidRDefault="00672761">
      <w:pPr>
        <w:pStyle w:val="ConsPlusTitle"/>
        <w:jc w:val="center"/>
      </w:pPr>
      <w:r>
        <w:t>НА ТОВАРНЫХ РЫНКАХ СВЕРДЛОВСКОЙ ОБЛАСТИ</w:t>
      </w:r>
    </w:p>
    <w:p w:rsidR="00672761" w:rsidRDefault="00672761">
      <w:pPr>
        <w:pStyle w:val="ConsPlusNormal"/>
      </w:pPr>
    </w:p>
    <w:p w:rsidR="00672761" w:rsidRDefault="00672761">
      <w:pPr>
        <w:sectPr w:rsidR="006727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515"/>
        <w:gridCol w:w="1531"/>
        <w:gridCol w:w="3345"/>
        <w:gridCol w:w="1020"/>
        <w:gridCol w:w="1020"/>
        <w:gridCol w:w="1020"/>
        <w:gridCol w:w="1020"/>
        <w:gridCol w:w="2749"/>
      </w:tblGrid>
      <w:tr w:rsidR="00672761">
        <w:tc>
          <w:tcPr>
            <w:tcW w:w="907" w:type="dxa"/>
            <w:vMerge w:val="restart"/>
          </w:tcPr>
          <w:p w:rsidR="00672761" w:rsidRDefault="00672761">
            <w:pPr>
              <w:pStyle w:val="ConsPlusNormal"/>
              <w:jc w:val="center"/>
            </w:pPr>
            <w:r>
              <w:lastRenderedPageBreak/>
              <w:t>Номер строки</w:t>
            </w:r>
          </w:p>
        </w:tc>
        <w:tc>
          <w:tcPr>
            <w:tcW w:w="3515" w:type="dxa"/>
            <w:vMerge w:val="restart"/>
          </w:tcPr>
          <w:p w:rsidR="00672761" w:rsidRDefault="00672761">
            <w:pPr>
              <w:pStyle w:val="ConsPlusNormal"/>
              <w:jc w:val="center"/>
            </w:pPr>
            <w:r>
              <w:t>Наименование мероприятия</w:t>
            </w:r>
          </w:p>
        </w:tc>
        <w:tc>
          <w:tcPr>
            <w:tcW w:w="1531" w:type="dxa"/>
            <w:vMerge w:val="restart"/>
          </w:tcPr>
          <w:p w:rsidR="00672761" w:rsidRDefault="00672761">
            <w:pPr>
              <w:pStyle w:val="ConsPlusNormal"/>
              <w:jc w:val="center"/>
            </w:pPr>
            <w:r>
              <w:t>Номер строки ключевого показателя, на достижение которого направлено мероприятие</w:t>
            </w:r>
          </w:p>
        </w:tc>
        <w:tc>
          <w:tcPr>
            <w:tcW w:w="3345" w:type="dxa"/>
            <w:vMerge w:val="restart"/>
          </w:tcPr>
          <w:p w:rsidR="00672761" w:rsidRDefault="00672761">
            <w:pPr>
              <w:pStyle w:val="ConsPlusNormal"/>
              <w:jc w:val="center"/>
            </w:pPr>
            <w:r>
              <w:t>Результат исполнения мероприятия</w:t>
            </w:r>
          </w:p>
        </w:tc>
        <w:tc>
          <w:tcPr>
            <w:tcW w:w="4080" w:type="dxa"/>
            <w:gridSpan w:val="4"/>
          </w:tcPr>
          <w:p w:rsidR="00672761" w:rsidRDefault="00672761">
            <w:pPr>
              <w:pStyle w:val="ConsPlusNormal"/>
              <w:jc w:val="center"/>
            </w:pPr>
            <w:r>
              <w:t>Ожидаемый результат</w:t>
            </w:r>
          </w:p>
        </w:tc>
        <w:tc>
          <w:tcPr>
            <w:tcW w:w="2749" w:type="dxa"/>
            <w:vMerge w:val="restart"/>
          </w:tcPr>
          <w:p w:rsidR="00672761" w:rsidRDefault="00672761">
            <w:pPr>
              <w:pStyle w:val="ConsPlusNormal"/>
              <w:jc w:val="center"/>
            </w:pPr>
            <w:r>
              <w:t>Ответственный исполнитель</w:t>
            </w:r>
          </w:p>
        </w:tc>
      </w:tr>
      <w:tr w:rsidR="00672761">
        <w:tc>
          <w:tcPr>
            <w:tcW w:w="907" w:type="dxa"/>
            <w:vMerge/>
          </w:tcPr>
          <w:p w:rsidR="00672761" w:rsidRDefault="00672761"/>
        </w:tc>
        <w:tc>
          <w:tcPr>
            <w:tcW w:w="3515" w:type="dxa"/>
            <w:vMerge/>
          </w:tcPr>
          <w:p w:rsidR="00672761" w:rsidRDefault="00672761"/>
        </w:tc>
        <w:tc>
          <w:tcPr>
            <w:tcW w:w="1531" w:type="dxa"/>
            <w:vMerge/>
          </w:tcPr>
          <w:p w:rsidR="00672761" w:rsidRDefault="00672761"/>
        </w:tc>
        <w:tc>
          <w:tcPr>
            <w:tcW w:w="3345" w:type="dxa"/>
            <w:vMerge/>
          </w:tcPr>
          <w:p w:rsidR="00672761" w:rsidRDefault="00672761"/>
        </w:tc>
        <w:tc>
          <w:tcPr>
            <w:tcW w:w="1020" w:type="dxa"/>
          </w:tcPr>
          <w:p w:rsidR="00672761" w:rsidRDefault="00672761">
            <w:pPr>
              <w:pStyle w:val="ConsPlusNormal"/>
              <w:jc w:val="center"/>
            </w:pPr>
            <w:r>
              <w:t>2019 год</w:t>
            </w:r>
          </w:p>
        </w:tc>
        <w:tc>
          <w:tcPr>
            <w:tcW w:w="1020" w:type="dxa"/>
          </w:tcPr>
          <w:p w:rsidR="00672761" w:rsidRDefault="00672761">
            <w:pPr>
              <w:pStyle w:val="ConsPlusNormal"/>
              <w:jc w:val="center"/>
            </w:pPr>
            <w:r>
              <w:t>2020 год</w:t>
            </w:r>
          </w:p>
        </w:tc>
        <w:tc>
          <w:tcPr>
            <w:tcW w:w="1020" w:type="dxa"/>
          </w:tcPr>
          <w:p w:rsidR="00672761" w:rsidRDefault="00672761">
            <w:pPr>
              <w:pStyle w:val="ConsPlusNormal"/>
              <w:jc w:val="center"/>
            </w:pPr>
            <w:r>
              <w:t>2021 год</w:t>
            </w:r>
          </w:p>
        </w:tc>
        <w:tc>
          <w:tcPr>
            <w:tcW w:w="1020" w:type="dxa"/>
          </w:tcPr>
          <w:p w:rsidR="00672761" w:rsidRDefault="00672761">
            <w:pPr>
              <w:pStyle w:val="ConsPlusNormal"/>
              <w:jc w:val="center"/>
            </w:pPr>
            <w:r>
              <w:t>2022 год</w:t>
            </w:r>
          </w:p>
        </w:tc>
        <w:tc>
          <w:tcPr>
            <w:tcW w:w="2749" w:type="dxa"/>
            <w:vMerge/>
          </w:tcPr>
          <w:p w:rsidR="00672761" w:rsidRDefault="00672761"/>
        </w:tc>
      </w:tr>
      <w:tr w:rsidR="00672761">
        <w:tc>
          <w:tcPr>
            <w:tcW w:w="907" w:type="dxa"/>
          </w:tcPr>
          <w:p w:rsidR="00672761" w:rsidRDefault="00672761">
            <w:pPr>
              <w:pStyle w:val="ConsPlusNormal"/>
              <w:jc w:val="center"/>
            </w:pPr>
            <w:r>
              <w:t>1</w:t>
            </w:r>
          </w:p>
        </w:tc>
        <w:tc>
          <w:tcPr>
            <w:tcW w:w="3515" w:type="dxa"/>
          </w:tcPr>
          <w:p w:rsidR="00672761" w:rsidRDefault="00672761">
            <w:pPr>
              <w:pStyle w:val="ConsPlusNormal"/>
              <w:jc w:val="center"/>
            </w:pPr>
            <w:r>
              <w:t>2</w:t>
            </w:r>
          </w:p>
        </w:tc>
        <w:tc>
          <w:tcPr>
            <w:tcW w:w="1531" w:type="dxa"/>
          </w:tcPr>
          <w:p w:rsidR="00672761" w:rsidRDefault="00672761">
            <w:pPr>
              <w:pStyle w:val="ConsPlusNormal"/>
              <w:jc w:val="center"/>
            </w:pPr>
            <w:r>
              <w:t>3</w:t>
            </w:r>
          </w:p>
        </w:tc>
        <w:tc>
          <w:tcPr>
            <w:tcW w:w="3345" w:type="dxa"/>
          </w:tcPr>
          <w:p w:rsidR="00672761" w:rsidRDefault="00672761">
            <w:pPr>
              <w:pStyle w:val="ConsPlusNormal"/>
              <w:jc w:val="center"/>
            </w:pPr>
            <w:r>
              <w:t>4</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6</w:t>
            </w:r>
          </w:p>
        </w:tc>
        <w:tc>
          <w:tcPr>
            <w:tcW w:w="1020" w:type="dxa"/>
          </w:tcPr>
          <w:p w:rsidR="00672761" w:rsidRDefault="00672761">
            <w:pPr>
              <w:pStyle w:val="ConsPlusNormal"/>
              <w:jc w:val="center"/>
            </w:pPr>
            <w:r>
              <w:t>7</w:t>
            </w:r>
          </w:p>
        </w:tc>
        <w:tc>
          <w:tcPr>
            <w:tcW w:w="1020" w:type="dxa"/>
          </w:tcPr>
          <w:p w:rsidR="00672761" w:rsidRDefault="00672761">
            <w:pPr>
              <w:pStyle w:val="ConsPlusNormal"/>
              <w:jc w:val="center"/>
            </w:pPr>
            <w:r>
              <w:t>8</w:t>
            </w:r>
          </w:p>
        </w:tc>
        <w:tc>
          <w:tcPr>
            <w:tcW w:w="2749" w:type="dxa"/>
          </w:tcPr>
          <w:p w:rsidR="00672761" w:rsidRDefault="00672761">
            <w:pPr>
              <w:pStyle w:val="ConsPlusNormal"/>
              <w:jc w:val="center"/>
            </w:pPr>
            <w:r>
              <w:t>9</w:t>
            </w:r>
          </w:p>
        </w:tc>
      </w:tr>
      <w:tr w:rsidR="00672761">
        <w:tc>
          <w:tcPr>
            <w:tcW w:w="907" w:type="dxa"/>
          </w:tcPr>
          <w:p w:rsidR="00672761" w:rsidRDefault="00672761">
            <w:pPr>
              <w:pStyle w:val="ConsPlusNormal"/>
              <w:jc w:val="center"/>
            </w:pPr>
            <w:r>
              <w:t>1.</w:t>
            </w:r>
          </w:p>
        </w:tc>
        <w:tc>
          <w:tcPr>
            <w:tcW w:w="15220" w:type="dxa"/>
            <w:gridSpan w:val="8"/>
          </w:tcPr>
          <w:p w:rsidR="00672761" w:rsidRDefault="00672761">
            <w:pPr>
              <w:pStyle w:val="ConsPlusNormal"/>
              <w:jc w:val="center"/>
              <w:outlineLvl w:val="2"/>
            </w:pPr>
            <w:r>
              <w:t>Рынок услуг розничной торговли лекарственными препаратами, медицинскими изделиями и сопутствующими товарами</w:t>
            </w:r>
          </w:p>
        </w:tc>
      </w:tr>
      <w:tr w:rsidR="00672761">
        <w:tblPrEx>
          <w:tblBorders>
            <w:insideH w:val="nil"/>
          </w:tblBorders>
        </w:tblPrEx>
        <w:tc>
          <w:tcPr>
            <w:tcW w:w="907" w:type="dxa"/>
            <w:tcBorders>
              <w:bottom w:val="nil"/>
            </w:tcBorders>
          </w:tcPr>
          <w:p w:rsidR="00672761" w:rsidRDefault="00672761">
            <w:pPr>
              <w:pStyle w:val="ConsPlusNormal"/>
              <w:jc w:val="center"/>
            </w:pPr>
            <w:r>
              <w:t>2.</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w:t>
            </w:r>
            <w:proofErr w:type="gramStart"/>
            <w:r>
              <w:t xml:space="preserve">По состоянию на 1 января 2020 года на территории Свердловской области осуществляли фармацевтическую деятельность 698 аптечных организаций, из них негосударственных - 585 единиц (83,8%), в том числе 554 юридических лица и 31 индивидуальный предприниматель; деятельность по обороту наркотических средств, психотропных веществ, их </w:t>
            </w:r>
            <w:proofErr w:type="spellStart"/>
            <w:r>
              <w:t>прекурсоров</w:t>
            </w:r>
            <w:proofErr w:type="spellEnd"/>
            <w:r>
              <w:t xml:space="preserve"> и культивированию </w:t>
            </w:r>
            <w:proofErr w:type="spellStart"/>
            <w:r>
              <w:t>наркосодержащих</w:t>
            </w:r>
            <w:proofErr w:type="spellEnd"/>
            <w:r>
              <w:t xml:space="preserve"> растений - 204 организации, из них негосударственных - 54 единицы (26,5%).</w:t>
            </w:r>
            <w:proofErr w:type="gramEnd"/>
            <w:r>
              <w:t xml:space="preserve"> </w:t>
            </w:r>
            <w:proofErr w:type="gramStart"/>
            <w:r>
              <w:t>В целях предоставления государственной услуги по лицензированию фармацевтической деятельности и деятельности по обороту наркотических средств и психотропных веществ на территории Свердловской области (далее - государственные услуги по лицензированию фармацевтической деятельности) информация о нормативных правовых актах, используемых документах, формах заявлений, образцах заполнения форм заявлений, графике работы, адресе, телефонах, адресах электронной почты сотрудников размещается на официальных сайтах в информационно-телекоммуникационной сети "Интернет" Министерства здравоохранения</w:t>
            </w:r>
            <w:proofErr w:type="gramEnd"/>
            <w:r>
              <w:t xml:space="preserve"> </w:t>
            </w:r>
            <w:proofErr w:type="gramStart"/>
            <w:r>
              <w:t>Свердловской области (далее - официальный сайт Министерства здравоохранения Свердловской области) в разделе "Лицензирование", Правительства Свердловской области (www.midural.ru), государственного бюджетного учреждения Свердловской области "Многофункциональный центр предоставления государственных и муниципальных услуг" (www.mfc66.ru), а также на Едином портале государственных и муниципальных услуг (функций) (www.gosuslugi.ru) и информационных стендах в Министерстве здравоохранения Свердловской области.</w:t>
            </w:r>
            <w:proofErr w:type="gramEnd"/>
            <w:r>
              <w:t xml:space="preserve"> Кроме того, на официальном сайте Министерства здравоохранения Свердловской области соискатели лицензии и лицензиаты могут отслеживать информацию о ходе предоставления государственных услуг по лицензированию фармацевтической деятельности (этапы движения лицензионных дел, сроки их предоставления).</w:t>
            </w:r>
          </w:p>
          <w:p w:rsidR="00672761" w:rsidRDefault="00672761">
            <w:pPr>
              <w:pStyle w:val="ConsPlusNormal"/>
            </w:pPr>
            <w:r>
              <w:t>При предоставлении государственной услуги по лицензированию фармацевтической деятельности количество запрашиваемых документов сведено к минимуму, основные документы запрашиваются по системе межведомственного взаимодействия.</w:t>
            </w:r>
          </w:p>
          <w:p w:rsidR="00672761" w:rsidRDefault="00672761">
            <w:pPr>
              <w:pStyle w:val="ConsPlusNormal"/>
            </w:pPr>
            <w:r>
              <w:t>При предоставлении (переоформлении) лицензии на осуществление фармацевтической деятельности информация об организациях, в том числе негосударственных, осуществляющих фармацевтическую деятельность на территории Свердловской области, в тот же день размещается в региональном сегменте реестра автоматизированной информационной системы Федеральной службы по надзору в сфере здравоохранения.</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 xml:space="preserve">Показатель эффективности деятельности Министерства здравоохранения Свердловской области по осуществлению переданных полномочий Российской Федерации по лицензированию в сфере охраны здоровья с учетом методики, утвержденной </w:t>
            </w:r>
            <w:hyperlink r:id="rId34" w:history="1">
              <w:r>
                <w:rPr>
                  <w:color w:val="0000FF"/>
                </w:rPr>
                <w:t>Приказом</w:t>
              </w:r>
            </w:hyperlink>
            <w:r>
              <w:t xml:space="preserve"> Минздрава России от 29.10.2014 N 680н "Об </w:t>
            </w:r>
            <w:r>
              <w:lastRenderedPageBreak/>
              <w:t xml:space="preserve">утверждении порядка осуществления оценки эффективности деятельности органов государственной власти субъектов Российской </w:t>
            </w:r>
            <w:proofErr w:type="gramStart"/>
            <w:r>
              <w:t>Федерации</w:t>
            </w:r>
            <w:proofErr w:type="gramEnd"/>
            <w:r>
              <w:t xml:space="preserve"> по осуществлению переданных им полномочий Российской Федерации в сфере охраны здоровья", по итогам работы в 2019 году составил 98,6% (при общем показателе эффективности - 80%).</w:t>
            </w:r>
          </w:p>
          <w:p w:rsidR="00672761" w:rsidRDefault="00672761">
            <w:pPr>
              <w:pStyle w:val="ConsPlusNormal"/>
            </w:pPr>
            <w:r>
              <w:t>Анализ результатов мониторинга состояния и развития конкуренции. Рынок услуг розничной торговли лекарственными препаратами, медицинскими изделиями и сопутствующими товарами характеризуется умеренной конкуренцией, по мнению 45% респондентов, 42% респондентов отмечают высокую конкуренцию на рынке. Наблюдается высокая удовлетворенность возможностью выбора товаров, при этом удовлетворенность качеством составляет 58,6%, а удовлетворенность уровнем цен - 50,4% от общего числа потребителей.</w:t>
            </w:r>
          </w:p>
          <w:p w:rsidR="00672761" w:rsidRDefault="00672761">
            <w:pPr>
              <w:pStyle w:val="ConsPlusNormal"/>
            </w:pPr>
            <w:r>
              <w:t>Проблемный вопрос. В законодательстве Российской Федерации отсутствуют четко прописанные лицензионные требования при осуществлении фармацевтической деятельности индивидуальными предпринимателями в части запрета найма индивидуальным предпринимателем иных фармацевтических работников, что вызывает разное толкование лицензионных требований со стороны лицензиатов и соискателей лицензии.</w:t>
            </w:r>
          </w:p>
          <w:p w:rsidR="00672761" w:rsidRDefault="00672761">
            <w:pPr>
              <w:pStyle w:val="ConsPlusNormal"/>
            </w:pPr>
            <w:r>
              <w:t xml:space="preserve">Методы решения. Внесение изменений в Федеральный </w:t>
            </w:r>
            <w:hyperlink r:id="rId35" w:history="1">
              <w:r>
                <w:rPr>
                  <w:color w:val="0000FF"/>
                </w:rPr>
                <w:t>закон</w:t>
              </w:r>
            </w:hyperlink>
            <w:r>
              <w:t xml:space="preserve"> от 4 мая 2011 года N 99-ФЗ "О лицензировании отдельных видов деятельности", </w:t>
            </w:r>
            <w:hyperlink r:id="rId36" w:history="1">
              <w:r>
                <w:rPr>
                  <w:color w:val="0000FF"/>
                </w:rPr>
                <w:t>Постановление</w:t>
              </w:r>
            </w:hyperlink>
            <w:r>
              <w:t xml:space="preserve"> Правительства Российской Федерации от 22.12.2011 N 1081 "О лицензировании фармацевтической деятельности" в части корректировки лицензионных требований по запрету найма индивидуальным предпринимателем, осуществляющим фармацевтическую деятельность, иных фармацевтических работников</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2 в ред. </w:t>
            </w:r>
            <w:hyperlink r:id="rId37"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3.</w:t>
            </w:r>
          </w:p>
        </w:tc>
        <w:tc>
          <w:tcPr>
            <w:tcW w:w="3515" w:type="dxa"/>
          </w:tcPr>
          <w:p w:rsidR="00672761" w:rsidRDefault="00672761">
            <w:pPr>
              <w:pStyle w:val="ConsPlusNormal"/>
            </w:pPr>
            <w:r>
              <w:t>1. Предоставление на льготных условиях объектов государственной собственности Свердловской области или муниципальной собственности, расположенных в населенных пунктах, где отсутствуют аптечные организации либо расположено не более одной аптечной организации, в аренду организациям, осуществляющим фармацевтическую деятельность на территории Свердловской области</w:t>
            </w:r>
          </w:p>
        </w:tc>
        <w:tc>
          <w:tcPr>
            <w:tcW w:w="1531" w:type="dxa"/>
          </w:tcPr>
          <w:p w:rsidR="00672761" w:rsidRDefault="00672761">
            <w:pPr>
              <w:pStyle w:val="ConsPlusNormal"/>
              <w:jc w:val="center"/>
            </w:pPr>
            <w:r>
              <w:t>1</w:t>
            </w:r>
          </w:p>
        </w:tc>
        <w:tc>
          <w:tcPr>
            <w:tcW w:w="3345" w:type="dxa"/>
          </w:tcPr>
          <w:p w:rsidR="00672761" w:rsidRDefault="00672761">
            <w:pPr>
              <w:pStyle w:val="ConsPlusNormal"/>
            </w:pPr>
            <w:r>
              <w:t>количество объектов, переданных в аренду, единиц</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2749" w:type="dxa"/>
          </w:tcPr>
          <w:p w:rsidR="00672761" w:rsidRDefault="00672761">
            <w:pPr>
              <w:pStyle w:val="ConsPlusNormal"/>
            </w:pPr>
            <w:r>
              <w:t>исполнительные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(далее - органы местного самоуправления) (по согласованию)</w:t>
            </w:r>
          </w:p>
        </w:tc>
      </w:tr>
      <w:tr w:rsidR="00672761">
        <w:tc>
          <w:tcPr>
            <w:tcW w:w="907" w:type="dxa"/>
          </w:tcPr>
          <w:p w:rsidR="00672761" w:rsidRDefault="00672761">
            <w:pPr>
              <w:pStyle w:val="ConsPlusNormal"/>
              <w:jc w:val="center"/>
            </w:pPr>
            <w:r>
              <w:t>4.</w:t>
            </w:r>
          </w:p>
        </w:tc>
        <w:tc>
          <w:tcPr>
            <w:tcW w:w="3515" w:type="dxa"/>
          </w:tcPr>
          <w:p w:rsidR="00672761" w:rsidRDefault="00672761">
            <w:pPr>
              <w:pStyle w:val="ConsPlusNormal"/>
            </w:pPr>
            <w:r>
              <w:t xml:space="preserve">2. Представление информации по вопросам лицензирования фармацевтической деятельности и </w:t>
            </w:r>
            <w:r>
              <w:lastRenderedPageBreak/>
              <w:t>деятельности по обороту наркотических средств и психотропных веществ соискателям лицензии, в том числе путем размещения ее на официальном сайте Министерства здравоохранения Свердловской области</w:t>
            </w:r>
          </w:p>
        </w:tc>
        <w:tc>
          <w:tcPr>
            <w:tcW w:w="1531" w:type="dxa"/>
          </w:tcPr>
          <w:p w:rsidR="00672761" w:rsidRDefault="00672761">
            <w:pPr>
              <w:pStyle w:val="ConsPlusNormal"/>
              <w:jc w:val="center"/>
            </w:pPr>
            <w:r>
              <w:lastRenderedPageBreak/>
              <w:t>1</w:t>
            </w:r>
          </w:p>
        </w:tc>
        <w:tc>
          <w:tcPr>
            <w:tcW w:w="3345" w:type="dxa"/>
          </w:tcPr>
          <w:p w:rsidR="00672761" w:rsidRDefault="00672761">
            <w:pPr>
              <w:pStyle w:val="ConsPlusNormal"/>
            </w:pPr>
            <w:r>
              <w:t xml:space="preserve">наличие на официальном сайте Министерства здравоохранения Свердловской области </w:t>
            </w:r>
            <w:r>
              <w:lastRenderedPageBreak/>
              <w:t>актуальной информации о порядке лицензирования фармацевтической деятельности и деятельности по обороту наркотических средств и психотропных веществ,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здравоохранения Свердловской области</w:t>
            </w:r>
          </w:p>
        </w:tc>
      </w:tr>
      <w:tr w:rsidR="00672761">
        <w:tc>
          <w:tcPr>
            <w:tcW w:w="907" w:type="dxa"/>
          </w:tcPr>
          <w:p w:rsidR="00672761" w:rsidRDefault="00672761">
            <w:pPr>
              <w:pStyle w:val="ConsPlusNormal"/>
              <w:jc w:val="center"/>
            </w:pPr>
            <w:r>
              <w:lastRenderedPageBreak/>
              <w:t>5.</w:t>
            </w:r>
          </w:p>
        </w:tc>
        <w:tc>
          <w:tcPr>
            <w:tcW w:w="3515" w:type="dxa"/>
          </w:tcPr>
          <w:p w:rsidR="00672761" w:rsidRDefault="00672761">
            <w:pPr>
              <w:pStyle w:val="ConsPlusNormal"/>
            </w:pPr>
            <w:r>
              <w:t>3. Введение электронных форм подачи заявок на получение лицензий на осуществление фармацевтической деятельности и деятельности по обороту наркотических средств и психотропных веществ на Едином портале государственных и муниципальных услуг (функций)</w:t>
            </w:r>
          </w:p>
        </w:tc>
        <w:tc>
          <w:tcPr>
            <w:tcW w:w="1531" w:type="dxa"/>
          </w:tcPr>
          <w:p w:rsidR="00672761" w:rsidRDefault="00672761">
            <w:pPr>
              <w:pStyle w:val="ConsPlusNormal"/>
              <w:jc w:val="center"/>
            </w:pPr>
            <w:r>
              <w:t>1</w:t>
            </w:r>
          </w:p>
        </w:tc>
        <w:tc>
          <w:tcPr>
            <w:tcW w:w="3345" w:type="dxa"/>
          </w:tcPr>
          <w:p w:rsidR="00672761" w:rsidRDefault="00672761">
            <w:pPr>
              <w:pStyle w:val="ConsPlusNormal"/>
            </w:pPr>
            <w:r>
              <w:t>внедрен сервис онлайн-подачи заявок на получение лицензий на осуществление фармацевтической деятельности и деятельности по обороту наркотических средств и психотропных веществ на Едином портале государственных и муниципальных услуг (функций),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здравоохранения Свердловской области</w:t>
            </w:r>
          </w:p>
        </w:tc>
      </w:tr>
      <w:tr w:rsidR="00672761">
        <w:tc>
          <w:tcPr>
            <w:tcW w:w="907" w:type="dxa"/>
          </w:tcPr>
          <w:p w:rsidR="00672761" w:rsidRDefault="00672761">
            <w:pPr>
              <w:pStyle w:val="ConsPlusNormal"/>
              <w:jc w:val="center"/>
            </w:pPr>
            <w:r>
              <w:t>6.</w:t>
            </w:r>
          </w:p>
        </w:tc>
        <w:tc>
          <w:tcPr>
            <w:tcW w:w="3515" w:type="dxa"/>
          </w:tcPr>
          <w:p w:rsidR="00672761" w:rsidRDefault="00672761">
            <w:pPr>
              <w:pStyle w:val="ConsPlusNormal"/>
            </w:pPr>
            <w:r>
              <w:t>4. Своевременное внесение информации в региональный сегмент реестра автоматизированной информационной системы Федеральной службы по надзору в сфере здравоохранения об организациях, в том числе негосударственных, осуществляющих фармацевтическую деятельность на территории Свердловской области</w:t>
            </w:r>
          </w:p>
        </w:tc>
        <w:tc>
          <w:tcPr>
            <w:tcW w:w="1531" w:type="dxa"/>
          </w:tcPr>
          <w:p w:rsidR="00672761" w:rsidRDefault="00672761">
            <w:pPr>
              <w:pStyle w:val="ConsPlusNormal"/>
              <w:jc w:val="center"/>
            </w:pPr>
            <w:r>
              <w:t>1</w:t>
            </w:r>
          </w:p>
        </w:tc>
        <w:tc>
          <w:tcPr>
            <w:tcW w:w="3345" w:type="dxa"/>
          </w:tcPr>
          <w:p w:rsidR="00672761" w:rsidRDefault="00672761">
            <w:pPr>
              <w:pStyle w:val="ConsPlusNormal"/>
            </w:pPr>
            <w:r>
              <w:t>наличие актуальной информации об организациях, в том числе негосударственных, осуществляющих фармацевтическую деятельность на территории Свердловской области, в открытом информационном ресурсе Федеральной службы по надзору в сфере здравоохранения (www.roszdravnadzor.ru/</w:t>
            </w:r>
            <w:proofErr w:type="spellStart"/>
            <w:r>
              <w:t>services</w:t>
            </w:r>
            <w:proofErr w:type="spellEnd"/>
            <w:r>
              <w:t>/</w:t>
            </w:r>
            <w:proofErr w:type="spellStart"/>
            <w:r>
              <w:t>licenses</w:t>
            </w:r>
            <w:proofErr w:type="spellEnd"/>
            <w:r>
              <w:t>),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здравоохранения Свердловской области</w:t>
            </w:r>
          </w:p>
        </w:tc>
      </w:tr>
      <w:tr w:rsidR="00672761">
        <w:tc>
          <w:tcPr>
            <w:tcW w:w="907" w:type="dxa"/>
          </w:tcPr>
          <w:p w:rsidR="00672761" w:rsidRDefault="00672761">
            <w:pPr>
              <w:pStyle w:val="ConsPlusNormal"/>
              <w:jc w:val="center"/>
            </w:pPr>
            <w:r>
              <w:lastRenderedPageBreak/>
              <w:t>7.</w:t>
            </w:r>
          </w:p>
        </w:tc>
        <w:tc>
          <w:tcPr>
            <w:tcW w:w="15220" w:type="dxa"/>
            <w:gridSpan w:val="8"/>
          </w:tcPr>
          <w:p w:rsidR="00672761" w:rsidRDefault="00672761">
            <w:pPr>
              <w:pStyle w:val="ConsPlusNormal"/>
              <w:jc w:val="center"/>
              <w:outlineLvl w:val="2"/>
            </w:pPr>
            <w:r>
              <w:t>Рынок медицинских услуг</w:t>
            </w:r>
          </w:p>
        </w:tc>
      </w:tr>
      <w:tr w:rsidR="00672761">
        <w:tblPrEx>
          <w:tblBorders>
            <w:insideH w:val="nil"/>
          </w:tblBorders>
        </w:tblPrEx>
        <w:tc>
          <w:tcPr>
            <w:tcW w:w="907" w:type="dxa"/>
            <w:tcBorders>
              <w:bottom w:val="nil"/>
            </w:tcBorders>
          </w:tcPr>
          <w:p w:rsidR="00672761" w:rsidRDefault="00672761">
            <w:pPr>
              <w:pStyle w:val="ConsPlusNormal"/>
              <w:jc w:val="center"/>
            </w:pPr>
            <w:r>
              <w:t>8.</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По состоянию на 1 января 2020 года на территории Свердловской области количество юридических лиц и индивидуальных предпринимателей, осуществляющих медицинскую деятельность, составило 2352 единицы, из которых 76,5% являлись организациями частной системы здравоохранения (1657 юридических лиц и 115 индивидуальных предпринимателей).</w:t>
            </w:r>
          </w:p>
          <w:p w:rsidR="00672761" w:rsidRDefault="00672761">
            <w:pPr>
              <w:pStyle w:val="ConsPlusNormal"/>
            </w:pPr>
            <w:r>
              <w:t>В реализации Территориальной программы государственных гарантий бесплатного оказания гражданам медицинской помощи в Свердловской области (далее - Территориальная программа) в 2019 году участвовала 51 медицинская организация негосударственной формы собственности (в 2018 году - 46 медицинских организаций негосударственной формы собственности). Вступление медицинских организаций в Территориальную программу носит уведомительный характер. Административные барьеры для участия в Территориальной программе отсутствуют.</w:t>
            </w:r>
          </w:p>
          <w:p w:rsidR="00672761" w:rsidRDefault="00672761">
            <w:pPr>
              <w:pStyle w:val="ConsPlusNormal"/>
            </w:pPr>
            <w:r>
              <w:t>На официальном сайте в сети "Интернет" Территориального фонда обязательного медицинского страхования Свердловской области размещен актуальный реестр организаций, в том числе негосударственных, оказывающих медицинские услуги в рамках базовой программы обязательного медицинского страхования.</w:t>
            </w:r>
          </w:p>
          <w:p w:rsidR="00672761" w:rsidRDefault="00672761">
            <w:pPr>
              <w:pStyle w:val="ConsPlusNormal"/>
            </w:pPr>
            <w:proofErr w:type="gramStart"/>
            <w:r>
              <w:t>В целях предоставления государственной услуги по лицензированию медицинской деятельности на территории Свердловской области информация о нормативных правовых актах, используемых документах, формах заявлений, образцах заполнения форм заявлений, графике работы, адресе, телефонах, адресах электронной почты сотрудников размещается на официальных сайтах в сети "Интернет" Министерства здравоохранения Свердловской области (www.minzdrav.midural.ru) в разделе "Лицензирование", Правительства Свердловской области (www.midural.ru), государственного бюджетного</w:t>
            </w:r>
            <w:proofErr w:type="gramEnd"/>
            <w:r>
              <w:t xml:space="preserve"> учреждения Свердловской области "Многофункциональный центр предоставления государственных и муниципальных услуг" (www.mfc66.ru), а также на Едином портале государственных и муниципальных услуг (www.gosuslugi.ru) и информационных стендах в Министерстве здравоохранения Свердловской области. Кроме того, на официальном сайте Министерства здравоохранения Свердловской области (www.minzdrav.midural.ru) соискатели лицензии и лицензиаты могут отслеживать информацию о ходе предоставления государственных услуг по лицензированию медицинской деятельности (этапы движения лицензионных дел, сроки их предоставления).</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При предоставлении государственной услуги по лицензированию медицинской деятельности количество запрашиваемых документов сведено к минимуму, основные документы запрашиваются по системе межведомственного взаимодействия.</w:t>
            </w:r>
          </w:p>
          <w:p w:rsidR="00672761" w:rsidRDefault="00672761">
            <w:pPr>
              <w:pStyle w:val="ConsPlusNormal"/>
            </w:pPr>
            <w:r>
              <w:t>По данным Министерства здравоохранения Свердловской области, уровень удовлетворенности пациентов качеством и доступностью медицинской помощи в медицинских организациях Свердловской области составил 91,1%.</w:t>
            </w:r>
          </w:p>
          <w:p w:rsidR="00672761" w:rsidRDefault="00672761">
            <w:pPr>
              <w:pStyle w:val="ConsPlusNormal"/>
            </w:pPr>
            <w:r>
              <w:t>Анализ результатов мониторинга состояния и развития конкуренции. Рынок медицинских услуг характеризуется высоким уровнем конкуренции. Большая часть респондентов отметила избыточное количество организаций на данном рынке. Вместе с тем отмечается низкий уровень удовлетворенности потребителями качеством и стоимостью медицинских услуг (51,2% респондентов от общего числа не удовлетворены качеством и 52,5% респондентов - стоимостью).</w:t>
            </w:r>
          </w:p>
          <w:p w:rsidR="00672761" w:rsidRDefault="00672761">
            <w:pPr>
              <w:pStyle w:val="ConsPlusNormal"/>
            </w:pPr>
            <w:r>
              <w:t>Проблемные вопросы. 1. В законодательстве Российской Федерации отсутствуют четко прописанные лицензионные требования при осуществлении медицинской деятельности индивидуальными предпринимателями в части запрета найма индивидуальным предпринимателем иных медицинских работников, что вызывает разное толкование лицензионных требований со стороны лицензиатов и соискателей лицензии.</w:t>
            </w:r>
          </w:p>
          <w:p w:rsidR="00672761" w:rsidRDefault="00672761">
            <w:pPr>
              <w:pStyle w:val="ConsPlusNormal"/>
            </w:pPr>
            <w:r>
              <w:t xml:space="preserve">2. При лицензировании медицинской деятельности организаций, где медицинскую деятельность осуществляет средний медицинский персонал, у которых </w:t>
            </w:r>
            <w:r>
              <w:lastRenderedPageBreak/>
              <w:t>медицинская деятельность является неосновной (автотранспортные предприятия, образовательные организации, сельскохозяйственные предприятия и другие), отсутствуют лицензионные требования к подготовке руководителя организации, его заместителя по специальности "организация здравоохранения и общественное здоровье".</w:t>
            </w:r>
          </w:p>
          <w:p w:rsidR="00672761" w:rsidRDefault="00672761">
            <w:pPr>
              <w:pStyle w:val="ConsPlusNormal"/>
            </w:pPr>
            <w:r>
              <w:t xml:space="preserve">Методы решения. </w:t>
            </w:r>
            <w:proofErr w:type="gramStart"/>
            <w:r>
              <w:t xml:space="preserve">Внесение изменений в Федеральный </w:t>
            </w:r>
            <w:hyperlink r:id="rId38" w:history="1">
              <w:r>
                <w:rPr>
                  <w:color w:val="0000FF"/>
                </w:rPr>
                <w:t>закон</w:t>
              </w:r>
            </w:hyperlink>
            <w:r>
              <w:t xml:space="preserve"> от 4 мая 2011 года N 99-ФЗ "О лицензировании отдельных видов деятельности", </w:t>
            </w:r>
            <w:hyperlink r:id="rId39" w:history="1">
              <w:r>
                <w:rPr>
                  <w:color w:val="0000FF"/>
                </w:rPr>
                <w:t>Постановление</w:t>
              </w:r>
            </w:hyperlink>
            <w:r>
              <w:t xml:space="preserve"> Правительства Российской Федерации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 в части деятельности индивидуальных предпринимателей, а также требований к подготовке руководителя</w:t>
            </w:r>
            <w:proofErr w:type="gramEnd"/>
            <w:r>
              <w:t xml:space="preserve"> организации, его заместителя по специальности "организация здравоохранения и общественное здоровье" для организаций, где медицинскую деятельность осуществляет средний медицинский персонал</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8 в ред. </w:t>
            </w:r>
            <w:hyperlink r:id="rId40"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9.</w:t>
            </w:r>
          </w:p>
        </w:tc>
        <w:tc>
          <w:tcPr>
            <w:tcW w:w="3515" w:type="dxa"/>
          </w:tcPr>
          <w:p w:rsidR="00672761" w:rsidRDefault="00672761">
            <w:pPr>
              <w:pStyle w:val="ConsPlusNormal"/>
            </w:pPr>
            <w:r>
              <w:t>1. Разработка территориальной программы по обязательному медицинскому страхованию</w:t>
            </w:r>
          </w:p>
        </w:tc>
        <w:tc>
          <w:tcPr>
            <w:tcW w:w="1531" w:type="dxa"/>
          </w:tcPr>
          <w:p w:rsidR="00672761" w:rsidRDefault="00672761">
            <w:pPr>
              <w:pStyle w:val="ConsPlusNormal"/>
              <w:jc w:val="center"/>
            </w:pPr>
            <w:r>
              <w:t>2</w:t>
            </w:r>
          </w:p>
        </w:tc>
        <w:tc>
          <w:tcPr>
            <w:tcW w:w="3345" w:type="dxa"/>
          </w:tcPr>
          <w:p w:rsidR="00672761" w:rsidRDefault="00672761">
            <w:pPr>
              <w:pStyle w:val="ConsPlusNormal"/>
            </w:pPr>
            <w:r>
              <w:t>разработана (актуализирована) на ежегодной основе программа по обязательному медицинскому страхованию, единиц</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2749" w:type="dxa"/>
          </w:tcPr>
          <w:p w:rsidR="00672761" w:rsidRDefault="00672761">
            <w:pPr>
              <w:pStyle w:val="ConsPlusNormal"/>
            </w:pPr>
            <w:r>
              <w:t>Министерство здравоохранения Свердловской области</w:t>
            </w:r>
          </w:p>
        </w:tc>
      </w:tr>
      <w:tr w:rsidR="00672761">
        <w:tc>
          <w:tcPr>
            <w:tcW w:w="907" w:type="dxa"/>
          </w:tcPr>
          <w:p w:rsidR="00672761" w:rsidRDefault="00672761">
            <w:pPr>
              <w:pStyle w:val="ConsPlusNormal"/>
              <w:jc w:val="center"/>
            </w:pPr>
            <w:r>
              <w:t>10.</w:t>
            </w:r>
          </w:p>
        </w:tc>
        <w:tc>
          <w:tcPr>
            <w:tcW w:w="3515" w:type="dxa"/>
          </w:tcPr>
          <w:p w:rsidR="00672761" w:rsidRDefault="00672761">
            <w:pPr>
              <w:pStyle w:val="ConsPlusNormal"/>
            </w:pPr>
            <w:r>
              <w:t>2. Введение электронных форм подачи заявок на получение лицензий на осуществление медицинской деятельности на Едином портале государственных и муниципальных услуг</w:t>
            </w:r>
          </w:p>
        </w:tc>
        <w:tc>
          <w:tcPr>
            <w:tcW w:w="1531" w:type="dxa"/>
          </w:tcPr>
          <w:p w:rsidR="00672761" w:rsidRDefault="00672761">
            <w:pPr>
              <w:pStyle w:val="ConsPlusNormal"/>
              <w:jc w:val="center"/>
            </w:pPr>
            <w:r>
              <w:t>2</w:t>
            </w:r>
          </w:p>
        </w:tc>
        <w:tc>
          <w:tcPr>
            <w:tcW w:w="3345" w:type="dxa"/>
          </w:tcPr>
          <w:p w:rsidR="00672761" w:rsidRDefault="00672761">
            <w:pPr>
              <w:pStyle w:val="ConsPlusNormal"/>
            </w:pPr>
            <w:r>
              <w:t>внедрен сервис онлайн-подачи заявок на получение лицензий на осуществление деятельности на Едином портале государственных и муниципальных услуг,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здравоохранения Свердловской области</w:t>
            </w:r>
          </w:p>
        </w:tc>
      </w:tr>
      <w:tr w:rsidR="00672761">
        <w:tc>
          <w:tcPr>
            <w:tcW w:w="907" w:type="dxa"/>
          </w:tcPr>
          <w:p w:rsidR="00672761" w:rsidRDefault="00672761">
            <w:pPr>
              <w:pStyle w:val="ConsPlusNormal"/>
              <w:jc w:val="center"/>
            </w:pPr>
            <w:r>
              <w:t>11.</w:t>
            </w:r>
          </w:p>
        </w:tc>
        <w:tc>
          <w:tcPr>
            <w:tcW w:w="3515" w:type="dxa"/>
          </w:tcPr>
          <w:p w:rsidR="00672761" w:rsidRDefault="00672761">
            <w:pPr>
              <w:pStyle w:val="ConsPlusNormal"/>
            </w:pPr>
            <w:r>
              <w:t>3. Предоставление информации по вопросам лицензирования на осуществление медицинской деятельности, в том числе путем ее размещения на официальном сайте Министерства здравоохранения Свердловской области</w:t>
            </w:r>
          </w:p>
        </w:tc>
        <w:tc>
          <w:tcPr>
            <w:tcW w:w="1531" w:type="dxa"/>
          </w:tcPr>
          <w:p w:rsidR="00672761" w:rsidRDefault="00672761">
            <w:pPr>
              <w:pStyle w:val="ConsPlusNormal"/>
              <w:jc w:val="center"/>
            </w:pPr>
            <w:r>
              <w:t>2</w:t>
            </w:r>
          </w:p>
        </w:tc>
        <w:tc>
          <w:tcPr>
            <w:tcW w:w="3345" w:type="dxa"/>
          </w:tcPr>
          <w:p w:rsidR="00672761" w:rsidRDefault="00672761">
            <w:pPr>
              <w:pStyle w:val="ConsPlusNormal"/>
            </w:pPr>
            <w:r>
              <w:t>наличие на официальном сайте Министерства здравоохранения Свердловской области актуальной информации о порядке получении лицензий на осуществление медицинской деятельности,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здравоохранения Свердловской области</w:t>
            </w:r>
          </w:p>
        </w:tc>
      </w:tr>
      <w:tr w:rsidR="00672761">
        <w:tc>
          <w:tcPr>
            <w:tcW w:w="907" w:type="dxa"/>
          </w:tcPr>
          <w:p w:rsidR="00672761" w:rsidRDefault="00672761">
            <w:pPr>
              <w:pStyle w:val="ConsPlusNormal"/>
              <w:jc w:val="center"/>
            </w:pPr>
            <w:r>
              <w:t>12.</w:t>
            </w:r>
          </w:p>
        </w:tc>
        <w:tc>
          <w:tcPr>
            <w:tcW w:w="3515" w:type="dxa"/>
          </w:tcPr>
          <w:p w:rsidR="00672761" w:rsidRDefault="00672761">
            <w:pPr>
              <w:pStyle w:val="ConsPlusNormal"/>
            </w:pPr>
            <w:r>
              <w:t xml:space="preserve">4. Ведение реестра организаций, в том числе негосударственных, оказывающих медицинские услуги </w:t>
            </w:r>
            <w:r>
              <w:lastRenderedPageBreak/>
              <w:t>в рамках базовой программы обязательного медицинского страхования, и размещение информации на официальном сайте Территориального фонда обязательного медицинского страхования Свердловской области</w:t>
            </w:r>
          </w:p>
        </w:tc>
        <w:tc>
          <w:tcPr>
            <w:tcW w:w="1531" w:type="dxa"/>
          </w:tcPr>
          <w:p w:rsidR="00672761" w:rsidRDefault="00672761">
            <w:pPr>
              <w:pStyle w:val="ConsPlusNormal"/>
              <w:jc w:val="center"/>
            </w:pPr>
            <w:r>
              <w:lastRenderedPageBreak/>
              <w:t>2</w:t>
            </w:r>
          </w:p>
        </w:tc>
        <w:tc>
          <w:tcPr>
            <w:tcW w:w="3345" w:type="dxa"/>
          </w:tcPr>
          <w:p w:rsidR="00672761" w:rsidRDefault="00672761">
            <w:pPr>
              <w:pStyle w:val="ConsPlusNormal"/>
            </w:pPr>
            <w:r>
              <w:t xml:space="preserve">наличие на официальном сайте Территориального фонда обязательного медицинского </w:t>
            </w:r>
            <w:r>
              <w:lastRenderedPageBreak/>
              <w:t>страхования Свердловской области актуального реестра организаций,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 xml:space="preserve">Территориальный фонд обязательного медицинского страхования </w:t>
            </w:r>
            <w:r>
              <w:lastRenderedPageBreak/>
              <w:t>Свердловской области (по согласованию)</w:t>
            </w:r>
          </w:p>
        </w:tc>
      </w:tr>
      <w:tr w:rsidR="00672761">
        <w:tc>
          <w:tcPr>
            <w:tcW w:w="907" w:type="dxa"/>
          </w:tcPr>
          <w:p w:rsidR="00672761" w:rsidRDefault="00672761">
            <w:pPr>
              <w:pStyle w:val="ConsPlusNormal"/>
              <w:jc w:val="center"/>
            </w:pPr>
            <w:r>
              <w:lastRenderedPageBreak/>
              <w:t>13.</w:t>
            </w:r>
          </w:p>
        </w:tc>
        <w:tc>
          <w:tcPr>
            <w:tcW w:w="15220" w:type="dxa"/>
            <w:gridSpan w:val="8"/>
          </w:tcPr>
          <w:p w:rsidR="00672761" w:rsidRDefault="00672761">
            <w:pPr>
              <w:pStyle w:val="ConsPlusNormal"/>
              <w:jc w:val="center"/>
              <w:outlineLvl w:val="2"/>
            </w:pPr>
            <w:r>
              <w:t>Рынок психолого-педагогического сопровождения детей с ограниченными возможностями здоровья</w:t>
            </w:r>
          </w:p>
        </w:tc>
      </w:tr>
      <w:tr w:rsidR="00672761">
        <w:tblPrEx>
          <w:tblBorders>
            <w:insideH w:val="nil"/>
          </w:tblBorders>
        </w:tblPrEx>
        <w:tc>
          <w:tcPr>
            <w:tcW w:w="907" w:type="dxa"/>
            <w:tcBorders>
              <w:bottom w:val="nil"/>
            </w:tcBorders>
          </w:tcPr>
          <w:p w:rsidR="00672761" w:rsidRDefault="00672761">
            <w:pPr>
              <w:pStyle w:val="ConsPlusNormal"/>
              <w:jc w:val="center"/>
            </w:pPr>
            <w:r>
              <w:t>14.</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В системе образования Свердловской области отсутствуют специализированные частные организации, осуществляющие психолого-педагогическое сопровождение детей с ограниченными возможностями здоровья (далее - ОВЗ) в качестве основного вида деятельности. В связи с тем, что психолого-педагогическое сопровождение является составной частью федеральных государственных образовательных стандартов, психолого-педагогическое сопровождение детей с ОВЗ осуществляется в рамках образовательного процесса в общеобразовательных и дошкольных организациях, в том числе частных.</w:t>
            </w:r>
          </w:p>
          <w:p w:rsidR="00672761" w:rsidRDefault="00672761">
            <w:pPr>
              <w:pStyle w:val="ConsPlusNormal"/>
            </w:pPr>
            <w:r>
              <w:t>По состоянию на 1 января 2019 года в сфере образования Свердловской области функционировали 34 службы ранней помощи детям с ОВЗ, созданные на базе государственных и муниципальных образовательных организаций (на 32,3% больше, чем в 2018 году).</w:t>
            </w:r>
          </w:p>
          <w:p w:rsidR="00672761" w:rsidRDefault="00672761">
            <w:pPr>
              <w:pStyle w:val="ConsPlusNormal"/>
            </w:pPr>
            <w:r>
              <w:t>Количество негосударственных (немуниципальных) организаций, оказывающих услуги ранней диагностики, социализации и реабилитации детей-инвалидов и детей с ОВЗ, составило 9 организаций (победители конкурсов среди некоммерческих организаций, реализующих проекты по оказанию психолого-педагогической, медицинской и социальной помощи детям-инвалидам, проведенных в 2017 - 2019 годах).</w:t>
            </w:r>
          </w:p>
          <w:p w:rsidR="00672761" w:rsidRDefault="00672761">
            <w:pPr>
              <w:pStyle w:val="ConsPlusNormal"/>
            </w:pPr>
            <w:r>
              <w:t>С целью информирования граждан - получателей услуг психолого-педагогического сопровождения детей-инвалидов и детей с ОВЗ ведется реестр некоммерческих организаций, реализующих проекты по оказанию психолого-педагогической, медицинской и социальной помощи детям-инвалидам, - получателей поддержки Правительства Свердловской области (далее - реестр получателей поддержки). Реестр получателей поддержки размещен на официальном сайте Министерства образования и молодежной политики Свердловской области (www.minobraz.egov66.ru) в разделе "Конкурсы НКО по психолого-педагогической, медицинской и социальной помощи" рубрики "Взаимодействие с СОНКО". Изменения в реестр получателей поддержки вносятся ежегодно по итогам проведения ежегодного конкурса среди некоммерческих организаций, реализующих проекты по оказанию психолого-педагогической, медицинской и социальной помощи детям-инвалидам.</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Анализ результатов мониторинга состояния и развития конкуренции. На рынке психолого-педагогического сопровождения детей с ОВЗ 50% субъектов предпринимательской деятельности отмечают высокую конкуренцию и 50% - умеренную. При этом количество организаций на рынке психолого-педагогического сопровождения детей с ОВЗ отмечается как низкое. При оценке удовлетворенности уровнем цен, качеством товаров и услуг наблюдаются невысокий уровень удовлетворенности качеством - 28,4% респондентов от общего числа, 27,3% респондентов не удовлетворены качеством, низкий уровень удовлетворенности стоимостью услуг: 26,6% респондентов удовлетворены стоимостью услуг, 28,4% респондентов - не удовлетворены.</w:t>
            </w:r>
          </w:p>
          <w:p w:rsidR="00672761" w:rsidRDefault="00672761">
            <w:pPr>
              <w:pStyle w:val="ConsPlusNormal"/>
            </w:pPr>
            <w:r>
              <w:t>Проблемные вопросы. 1. Высокая стоимость услуг частных организаций.</w:t>
            </w:r>
          </w:p>
          <w:p w:rsidR="00672761" w:rsidRDefault="00672761">
            <w:pPr>
              <w:pStyle w:val="ConsPlusNormal"/>
            </w:pPr>
            <w:r>
              <w:lastRenderedPageBreak/>
              <w:t>2. Низкая инвестиционная привлекательность сферы.</w:t>
            </w:r>
          </w:p>
          <w:p w:rsidR="00672761" w:rsidRDefault="00672761">
            <w:pPr>
              <w:pStyle w:val="ConsPlusNormal"/>
            </w:pPr>
            <w:r>
              <w:t>3. Недостаточный уровень развития частного сектора на рынке услуг психолого-педагогического сопровождения детей с ОВЗ.</w:t>
            </w:r>
          </w:p>
          <w:p w:rsidR="00672761" w:rsidRDefault="00672761">
            <w:pPr>
              <w:pStyle w:val="ConsPlusNormal"/>
            </w:pPr>
            <w:r>
              <w:t>4. Недостаточная информированность получателей услуг о возможности получения услуг психолого-педагогического сопровождения детей с ОВЗ в негосударственных организациях, оказывающих данные услуги.</w:t>
            </w:r>
          </w:p>
          <w:p w:rsidR="00672761" w:rsidRDefault="00672761">
            <w:pPr>
              <w:pStyle w:val="ConsPlusNormal"/>
            </w:pPr>
            <w:r>
              <w:t>Методы решения. 1. Информирование родителей об организациях и специалистах, оказывающих помощь детям с ОВЗ.</w:t>
            </w:r>
          </w:p>
          <w:p w:rsidR="00672761" w:rsidRDefault="00672761">
            <w:pPr>
              <w:pStyle w:val="ConsPlusNormal"/>
            </w:pPr>
            <w:r>
              <w:t>2. Предоставление консультативной помощи, методической поддержки негосударственным организациям, осуществляющим психолого-педагогическое сопровождение детей с ОВЗ.</w:t>
            </w:r>
          </w:p>
          <w:p w:rsidR="00672761" w:rsidRDefault="00672761">
            <w:pPr>
              <w:pStyle w:val="ConsPlusNormal"/>
            </w:pPr>
            <w:r>
              <w:t xml:space="preserve">3. Увеличение охвата психолого-педагогическим сопровождением нуждающихся семей за счет применения </w:t>
            </w:r>
            <w:proofErr w:type="gramStart"/>
            <w:r>
              <w:t>интернет-технологий</w:t>
            </w:r>
            <w:proofErr w:type="gramEnd"/>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14 в ред. </w:t>
            </w:r>
            <w:hyperlink r:id="rId41"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15.</w:t>
            </w:r>
          </w:p>
        </w:tc>
        <w:tc>
          <w:tcPr>
            <w:tcW w:w="3515" w:type="dxa"/>
          </w:tcPr>
          <w:p w:rsidR="00672761" w:rsidRDefault="00672761">
            <w:pPr>
              <w:pStyle w:val="ConsPlusNormal"/>
            </w:pPr>
            <w:r>
              <w:t>1. Организация единой информационно-консультационной системы для родителей и законных представителей детей с ОВЗ, содержащей информацию об организации обучения, воспитания детей с ОВЗ</w:t>
            </w:r>
          </w:p>
        </w:tc>
        <w:tc>
          <w:tcPr>
            <w:tcW w:w="1531" w:type="dxa"/>
          </w:tcPr>
          <w:p w:rsidR="00672761" w:rsidRDefault="00672761">
            <w:pPr>
              <w:pStyle w:val="ConsPlusNormal"/>
              <w:jc w:val="center"/>
            </w:pPr>
            <w:r>
              <w:t>3, 4</w:t>
            </w:r>
          </w:p>
        </w:tc>
        <w:tc>
          <w:tcPr>
            <w:tcW w:w="3345" w:type="dxa"/>
          </w:tcPr>
          <w:p w:rsidR="00672761" w:rsidRDefault="00672761">
            <w:pPr>
              <w:pStyle w:val="ConsPlusNormal"/>
            </w:pPr>
            <w:r>
              <w:t>количество проведенных семинаров на базе учреждений для детей с ОВЗ (в том числе частных) по вопросам организации обучения, воспитания детей с ОВЗ, единиц</w:t>
            </w:r>
          </w:p>
        </w:tc>
        <w:tc>
          <w:tcPr>
            <w:tcW w:w="1020" w:type="dxa"/>
          </w:tcPr>
          <w:p w:rsidR="00672761" w:rsidRDefault="00672761">
            <w:pPr>
              <w:pStyle w:val="ConsPlusNormal"/>
              <w:jc w:val="center"/>
            </w:pPr>
            <w:r>
              <w:t>12</w:t>
            </w:r>
          </w:p>
        </w:tc>
        <w:tc>
          <w:tcPr>
            <w:tcW w:w="1020" w:type="dxa"/>
          </w:tcPr>
          <w:p w:rsidR="00672761" w:rsidRDefault="00672761">
            <w:pPr>
              <w:pStyle w:val="ConsPlusNormal"/>
              <w:jc w:val="center"/>
            </w:pPr>
            <w:r>
              <w:t>12</w:t>
            </w:r>
          </w:p>
        </w:tc>
        <w:tc>
          <w:tcPr>
            <w:tcW w:w="1020" w:type="dxa"/>
          </w:tcPr>
          <w:p w:rsidR="00672761" w:rsidRDefault="00672761">
            <w:pPr>
              <w:pStyle w:val="ConsPlusNormal"/>
              <w:jc w:val="center"/>
            </w:pPr>
            <w:r>
              <w:t>12</w:t>
            </w:r>
          </w:p>
        </w:tc>
        <w:tc>
          <w:tcPr>
            <w:tcW w:w="1020" w:type="dxa"/>
          </w:tcPr>
          <w:p w:rsidR="00672761" w:rsidRDefault="00672761">
            <w:pPr>
              <w:pStyle w:val="ConsPlusNormal"/>
              <w:jc w:val="center"/>
            </w:pPr>
            <w:r>
              <w:t>12</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16.</w:t>
            </w:r>
          </w:p>
        </w:tc>
        <w:tc>
          <w:tcPr>
            <w:tcW w:w="3515" w:type="dxa"/>
            <w:tcBorders>
              <w:bottom w:val="nil"/>
            </w:tcBorders>
          </w:tcPr>
          <w:p w:rsidR="00672761" w:rsidRDefault="00672761">
            <w:pPr>
              <w:pStyle w:val="ConsPlusNormal"/>
            </w:pPr>
            <w:r>
              <w:t>2. Организация ведения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ОВЗ, и оказываемых ими услугах</w:t>
            </w:r>
          </w:p>
        </w:tc>
        <w:tc>
          <w:tcPr>
            <w:tcW w:w="1531" w:type="dxa"/>
            <w:tcBorders>
              <w:bottom w:val="nil"/>
            </w:tcBorders>
          </w:tcPr>
          <w:p w:rsidR="00672761" w:rsidRDefault="00672761">
            <w:pPr>
              <w:pStyle w:val="ConsPlusNormal"/>
              <w:jc w:val="center"/>
            </w:pPr>
            <w:r>
              <w:t>3, 4</w:t>
            </w:r>
          </w:p>
        </w:tc>
        <w:tc>
          <w:tcPr>
            <w:tcW w:w="3345" w:type="dxa"/>
            <w:tcBorders>
              <w:bottom w:val="nil"/>
            </w:tcBorders>
          </w:tcPr>
          <w:p w:rsidR="00672761" w:rsidRDefault="00672761">
            <w:pPr>
              <w:pStyle w:val="ConsPlusNormal"/>
            </w:pPr>
            <w:r>
              <w:t>количество организаций, предоставляющих социально-педагогические и социально-психологические услуги, в реестре поставщиков социальных услуг, единиц</w:t>
            </w:r>
          </w:p>
        </w:tc>
        <w:tc>
          <w:tcPr>
            <w:tcW w:w="1020" w:type="dxa"/>
            <w:tcBorders>
              <w:bottom w:val="nil"/>
            </w:tcBorders>
          </w:tcPr>
          <w:p w:rsidR="00672761" w:rsidRDefault="00672761">
            <w:pPr>
              <w:pStyle w:val="ConsPlusNormal"/>
              <w:jc w:val="center"/>
            </w:pPr>
            <w:r>
              <w:t>89</w:t>
            </w:r>
          </w:p>
        </w:tc>
        <w:tc>
          <w:tcPr>
            <w:tcW w:w="1020" w:type="dxa"/>
            <w:tcBorders>
              <w:bottom w:val="nil"/>
            </w:tcBorders>
          </w:tcPr>
          <w:p w:rsidR="00672761" w:rsidRDefault="00672761">
            <w:pPr>
              <w:pStyle w:val="ConsPlusNormal"/>
              <w:jc w:val="center"/>
            </w:pPr>
            <w:r>
              <w:t>89</w:t>
            </w:r>
          </w:p>
        </w:tc>
        <w:tc>
          <w:tcPr>
            <w:tcW w:w="1020" w:type="dxa"/>
            <w:tcBorders>
              <w:bottom w:val="nil"/>
            </w:tcBorders>
          </w:tcPr>
          <w:p w:rsidR="00672761" w:rsidRDefault="00672761">
            <w:pPr>
              <w:pStyle w:val="ConsPlusNormal"/>
              <w:jc w:val="center"/>
            </w:pPr>
            <w:r>
              <w:t>89</w:t>
            </w:r>
          </w:p>
        </w:tc>
        <w:tc>
          <w:tcPr>
            <w:tcW w:w="1020" w:type="dxa"/>
            <w:tcBorders>
              <w:bottom w:val="nil"/>
            </w:tcBorders>
          </w:tcPr>
          <w:p w:rsidR="00672761" w:rsidRDefault="00672761">
            <w:pPr>
              <w:pStyle w:val="ConsPlusNormal"/>
              <w:jc w:val="center"/>
            </w:pPr>
            <w:r>
              <w:t>89</w:t>
            </w:r>
          </w:p>
        </w:tc>
        <w:tc>
          <w:tcPr>
            <w:tcW w:w="2749" w:type="dxa"/>
            <w:tcBorders>
              <w:bottom w:val="nil"/>
            </w:tcBorders>
          </w:tcPr>
          <w:p w:rsidR="00672761" w:rsidRDefault="00672761">
            <w:pPr>
              <w:pStyle w:val="ConsPlusNormal"/>
            </w:pPr>
            <w:r>
              <w:t>Министерство социальной политики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16 в ред. </w:t>
            </w:r>
            <w:hyperlink r:id="rId42"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17.</w:t>
            </w:r>
          </w:p>
        </w:tc>
        <w:tc>
          <w:tcPr>
            <w:tcW w:w="15220" w:type="dxa"/>
            <w:gridSpan w:val="8"/>
          </w:tcPr>
          <w:p w:rsidR="00672761" w:rsidRDefault="00672761">
            <w:pPr>
              <w:pStyle w:val="ConsPlusNormal"/>
              <w:jc w:val="center"/>
              <w:outlineLvl w:val="2"/>
            </w:pPr>
            <w:r>
              <w:t>Рынок социальных услуг</w:t>
            </w:r>
          </w:p>
        </w:tc>
      </w:tr>
      <w:tr w:rsidR="00672761">
        <w:tblPrEx>
          <w:tblBorders>
            <w:insideH w:val="nil"/>
          </w:tblBorders>
        </w:tblPrEx>
        <w:tc>
          <w:tcPr>
            <w:tcW w:w="907" w:type="dxa"/>
            <w:tcBorders>
              <w:bottom w:val="nil"/>
            </w:tcBorders>
          </w:tcPr>
          <w:p w:rsidR="00672761" w:rsidRDefault="00672761">
            <w:pPr>
              <w:pStyle w:val="ConsPlusNormal"/>
              <w:jc w:val="center"/>
            </w:pPr>
            <w:r>
              <w:t>18.</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По состоянию на 1 января 2020 года в реестре поставщиков социальных услуг состояло 182 организации социального обслуживания, из них 29 негосударственных организаций, или 15,9% от общего количества организаций социального обслуживания (в 2018 году данный показатель составлял 13,7%, в 2017 году - 10,3%). </w:t>
            </w:r>
            <w:proofErr w:type="gramStart"/>
            <w:r>
              <w:t xml:space="preserve">Негосударственные организации социального обслуживания, не участвующие в выполнении государственного задания, имеют право получать компенсацию за оказанные социальные услуги в соответствии с </w:t>
            </w:r>
            <w:hyperlink r:id="rId43" w:history="1">
              <w:r>
                <w:rPr>
                  <w:color w:val="0000FF"/>
                </w:rPr>
                <w:t>Постановлением</w:t>
              </w:r>
            </w:hyperlink>
            <w:r>
              <w:t xml:space="preserve"> Правительства Свердловской области от 18.12.2014 N 1162-ПП "Об утверждении Порядка выплаты и размера компенсации поставщику или поставщикам социальных услуг, которые включены в реестр поставщиков социальных услуг Свердловской области, но не участвуют в выполнении государственного задания".</w:t>
            </w:r>
            <w:proofErr w:type="gramEnd"/>
            <w:r>
              <w:t xml:space="preserve"> </w:t>
            </w:r>
            <w:proofErr w:type="gramStart"/>
            <w:r>
              <w:t>Принят Приказ Министерства социальной политики Свердловской области от 26.10.2016 N 542 "Об утверждении плана мероприятий по обеспечению поэтапного доступа социально ориентированных некоммерческих организаций, осуществляющих деятельность в сфере социального обслуживания, к бюджетным средствам, выделяемым на предоставление социальных услуг населению, использованию различных форм поддержки деятельности социально ориентированных некоммерческих организаций Свердловской области на 2016 - 2020 годы".</w:t>
            </w:r>
            <w:proofErr w:type="gramEnd"/>
            <w:r>
              <w:t xml:space="preserve"> Принято </w:t>
            </w:r>
            <w:hyperlink r:id="rId44" w:history="1">
              <w:r>
                <w:rPr>
                  <w:color w:val="0000FF"/>
                </w:rPr>
                <w:t>Постановление</w:t>
              </w:r>
            </w:hyperlink>
            <w:r>
              <w:t xml:space="preserve"> Правительства Свердловской области от 01.02.2018 N 50-ПП "Об утверждении Порядка предоставления из областного бюджета субсидий некоммерческим организациям, не являющимся государственными (муниципальными) учреждениями, на финансовое обеспечение затрат, связанных с предоставлением социальных услуг в форме социального обслуживания на дому, срочных социальных услуг". Объем финансовой поддержки из областного бюджета негосударственным организациям социального обслуживания, включенным в реестр поставщиков социальных услуг Свердловской области, в 2019 году составил 105,4 млн. рублей при плановом значении - 102,1 млн. рублей.</w:t>
            </w:r>
          </w:p>
          <w:p w:rsidR="00672761" w:rsidRDefault="00672761">
            <w:pPr>
              <w:pStyle w:val="ConsPlusNormal"/>
            </w:pPr>
            <w:r>
              <w:t>Анализ результатов мониторинга состояния и развития конкуренции. Рынок социальных услуг характеризуется умеренной конкуренцией (49% респондентов), 44% респондентов отмечают высокую конкуренцию на рынке. Преобладающая часть респондентов отмечает избыточное и достаточное количество организаций на рынке. Большая часть потребителей удовлетворена качеством и стоимостью социальных услуг, при этом 30,1% потребителей остаются не удовлетворенными стоимостью социальных услуг, и 29,8% - качеством.</w:t>
            </w:r>
          </w:p>
          <w:p w:rsidR="00672761" w:rsidRDefault="00672761">
            <w:pPr>
              <w:pStyle w:val="ConsPlusNormal"/>
            </w:pPr>
            <w:r>
              <w:t>Проблемные вопросы. 1. Недостаточное развитие негосударственного сектора рынка социальных услуг инвалидам (в том числе детям-инвалидам) и престарелым гражданам.</w:t>
            </w:r>
          </w:p>
          <w:p w:rsidR="00672761" w:rsidRDefault="00672761">
            <w:pPr>
              <w:pStyle w:val="ConsPlusNormal"/>
            </w:pPr>
            <w:r>
              <w:t>2. Высокая стоимость услуг частных организаций для категории потребителей, нуждающихся в услугах.</w:t>
            </w:r>
          </w:p>
          <w:p w:rsidR="00672761" w:rsidRDefault="00672761">
            <w:pPr>
              <w:pStyle w:val="ConsPlusNormal"/>
            </w:pPr>
            <w:r>
              <w:t>3. Низкая инвестиционная привлекательность социальной сферы.</w:t>
            </w:r>
          </w:p>
          <w:p w:rsidR="00672761" w:rsidRDefault="00672761">
            <w:pPr>
              <w:pStyle w:val="ConsPlusNormal"/>
            </w:pPr>
            <w:r>
              <w:t>Методы решения. 1. Ведение реестра поставщиков социальных услуг.</w:t>
            </w:r>
          </w:p>
          <w:p w:rsidR="00672761" w:rsidRDefault="00672761">
            <w:pPr>
              <w:pStyle w:val="ConsPlusNormal"/>
            </w:pPr>
            <w:r>
              <w:t>2. Оказание государственной поддержки негосударственным организациям социального обслуживания</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18 в ред. </w:t>
            </w:r>
            <w:hyperlink r:id="rId45"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19.</w:t>
            </w:r>
          </w:p>
        </w:tc>
        <w:tc>
          <w:tcPr>
            <w:tcW w:w="3515" w:type="dxa"/>
            <w:tcBorders>
              <w:bottom w:val="nil"/>
            </w:tcBorders>
          </w:tcPr>
          <w:p w:rsidR="00672761" w:rsidRDefault="00672761">
            <w:pPr>
              <w:pStyle w:val="ConsPlusNormal"/>
            </w:pPr>
            <w:r>
              <w:t>1. Финансовая поддержка негосударственных организаций социального обслуживания, включенных в реестр поставщиков социальных услуг Свердловской области</w:t>
            </w:r>
          </w:p>
        </w:tc>
        <w:tc>
          <w:tcPr>
            <w:tcW w:w="1531" w:type="dxa"/>
            <w:tcBorders>
              <w:bottom w:val="nil"/>
            </w:tcBorders>
          </w:tcPr>
          <w:p w:rsidR="00672761" w:rsidRDefault="00672761">
            <w:pPr>
              <w:pStyle w:val="ConsPlusNormal"/>
              <w:jc w:val="center"/>
            </w:pPr>
            <w:r>
              <w:t>5</w:t>
            </w:r>
          </w:p>
        </w:tc>
        <w:tc>
          <w:tcPr>
            <w:tcW w:w="3345" w:type="dxa"/>
            <w:tcBorders>
              <w:bottom w:val="nil"/>
            </w:tcBorders>
          </w:tcPr>
          <w:p w:rsidR="00672761" w:rsidRDefault="00672761">
            <w:pPr>
              <w:pStyle w:val="ConsPlusNormal"/>
            </w:pPr>
            <w:r>
              <w:t>объем субсидии и компенсации поставщикам социальных услуг, которые включены в реестр поставщиков социальных услуг Свердловской области, млн. рублей</w:t>
            </w:r>
          </w:p>
        </w:tc>
        <w:tc>
          <w:tcPr>
            <w:tcW w:w="1020" w:type="dxa"/>
            <w:tcBorders>
              <w:bottom w:val="nil"/>
            </w:tcBorders>
          </w:tcPr>
          <w:p w:rsidR="00672761" w:rsidRDefault="00672761">
            <w:pPr>
              <w:pStyle w:val="ConsPlusNormal"/>
              <w:jc w:val="center"/>
            </w:pPr>
            <w:r>
              <w:t>102,1</w:t>
            </w:r>
          </w:p>
        </w:tc>
        <w:tc>
          <w:tcPr>
            <w:tcW w:w="1020" w:type="dxa"/>
            <w:tcBorders>
              <w:bottom w:val="nil"/>
            </w:tcBorders>
          </w:tcPr>
          <w:p w:rsidR="00672761" w:rsidRDefault="00672761">
            <w:pPr>
              <w:pStyle w:val="ConsPlusNormal"/>
              <w:jc w:val="center"/>
            </w:pPr>
            <w:r>
              <w:t>104,9</w:t>
            </w:r>
          </w:p>
        </w:tc>
        <w:tc>
          <w:tcPr>
            <w:tcW w:w="1020" w:type="dxa"/>
            <w:tcBorders>
              <w:bottom w:val="nil"/>
            </w:tcBorders>
          </w:tcPr>
          <w:p w:rsidR="00672761" w:rsidRDefault="00672761">
            <w:pPr>
              <w:pStyle w:val="ConsPlusNormal"/>
              <w:jc w:val="center"/>
            </w:pPr>
            <w:r>
              <w:t>89,5</w:t>
            </w:r>
          </w:p>
        </w:tc>
        <w:tc>
          <w:tcPr>
            <w:tcW w:w="1020" w:type="dxa"/>
            <w:tcBorders>
              <w:bottom w:val="nil"/>
            </w:tcBorders>
          </w:tcPr>
          <w:p w:rsidR="00672761" w:rsidRDefault="00672761">
            <w:pPr>
              <w:pStyle w:val="ConsPlusNormal"/>
              <w:jc w:val="center"/>
            </w:pPr>
            <w:r>
              <w:t>92,9</w:t>
            </w:r>
          </w:p>
        </w:tc>
        <w:tc>
          <w:tcPr>
            <w:tcW w:w="2749" w:type="dxa"/>
            <w:tcBorders>
              <w:bottom w:val="nil"/>
            </w:tcBorders>
          </w:tcPr>
          <w:p w:rsidR="00672761" w:rsidRDefault="00672761">
            <w:pPr>
              <w:pStyle w:val="ConsPlusNormal"/>
            </w:pPr>
            <w:r>
              <w:t>Министерство социальной политики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19 в ред. </w:t>
            </w:r>
            <w:hyperlink r:id="rId46"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20.</w:t>
            </w:r>
          </w:p>
        </w:tc>
        <w:tc>
          <w:tcPr>
            <w:tcW w:w="3515" w:type="dxa"/>
            <w:tcBorders>
              <w:bottom w:val="nil"/>
            </w:tcBorders>
          </w:tcPr>
          <w:p w:rsidR="00672761" w:rsidRDefault="00672761">
            <w:pPr>
              <w:pStyle w:val="ConsPlusNormal"/>
            </w:pPr>
            <w:r>
              <w:t xml:space="preserve">2. Проведение независимой </w:t>
            </w:r>
            <w:proofErr w:type="gramStart"/>
            <w:r>
              <w:lastRenderedPageBreak/>
              <w:t>оценки качества условий оказания услуг</w:t>
            </w:r>
            <w:proofErr w:type="gramEnd"/>
            <w:r>
              <w:t xml:space="preserve"> организациями социального обслуживания, находящимися в ведении Свердловской области, за трехлетний период</w:t>
            </w:r>
          </w:p>
        </w:tc>
        <w:tc>
          <w:tcPr>
            <w:tcW w:w="1531" w:type="dxa"/>
            <w:tcBorders>
              <w:bottom w:val="nil"/>
            </w:tcBorders>
          </w:tcPr>
          <w:p w:rsidR="00672761" w:rsidRDefault="00672761">
            <w:pPr>
              <w:pStyle w:val="ConsPlusNormal"/>
              <w:jc w:val="center"/>
            </w:pPr>
            <w:r>
              <w:lastRenderedPageBreak/>
              <w:t>5</w:t>
            </w:r>
          </w:p>
        </w:tc>
        <w:tc>
          <w:tcPr>
            <w:tcW w:w="3345" w:type="dxa"/>
            <w:tcBorders>
              <w:bottom w:val="nil"/>
            </w:tcBorders>
          </w:tcPr>
          <w:p w:rsidR="00672761" w:rsidRDefault="00672761">
            <w:pPr>
              <w:pStyle w:val="ConsPlusNormal"/>
            </w:pPr>
            <w:r>
              <w:t xml:space="preserve">доля организаций социального </w:t>
            </w:r>
            <w:r>
              <w:lastRenderedPageBreak/>
              <w:t xml:space="preserve">обслуживания, находящихся в ведении Свердловской области, включенных в перечни организаций для проведения независимой </w:t>
            </w:r>
            <w:proofErr w:type="gramStart"/>
            <w:r>
              <w:t>оценки качества условий оказания услуг</w:t>
            </w:r>
            <w:proofErr w:type="gramEnd"/>
            <w:r>
              <w:t xml:space="preserve"> организациями социального обслуживания, охваченных независимой оценкой, процентов</w:t>
            </w:r>
          </w:p>
        </w:tc>
        <w:tc>
          <w:tcPr>
            <w:tcW w:w="1020" w:type="dxa"/>
            <w:tcBorders>
              <w:bottom w:val="nil"/>
            </w:tcBorders>
          </w:tcPr>
          <w:p w:rsidR="00672761" w:rsidRDefault="00672761">
            <w:pPr>
              <w:pStyle w:val="ConsPlusNormal"/>
              <w:jc w:val="center"/>
            </w:pPr>
            <w:r>
              <w:lastRenderedPageBreak/>
              <w:t>100</w:t>
            </w:r>
          </w:p>
        </w:tc>
        <w:tc>
          <w:tcPr>
            <w:tcW w:w="1020" w:type="dxa"/>
            <w:tcBorders>
              <w:bottom w:val="nil"/>
            </w:tcBorders>
          </w:tcPr>
          <w:p w:rsidR="00672761" w:rsidRDefault="00672761">
            <w:pPr>
              <w:pStyle w:val="ConsPlusNormal"/>
              <w:jc w:val="center"/>
            </w:pPr>
            <w:r>
              <w:t>100</w:t>
            </w:r>
          </w:p>
        </w:tc>
        <w:tc>
          <w:tcPr>
            <w:tcW w:w="1020" w:type="dxa"/>
            <w:tcBorders>
              <w:bottom w:val="nil"/>
            </w:tcBorders>
          </w:tcPr>
          <w:p w:rsidR="00672761" w:rsidRDefault="00672761">
            <w:pPr>
              <w:pStyle w:val="ConsPlusNormal"/>
              <w:jc w:val="center"/>
            </w:pPr>
            <w:r>
              <w:t>100</w:t>
            </w:r>
          </w:p>
        </w:tc>
        <w:tc>
          <w:tcPr>
            <w:tcW w:w="1020" w:type="dxa"/>
            <w:tcBorders>
              <w:bottom w:val="nil"/>
            </w:tcBorders>
          </w:tcPr>
          <w:p w:rsidR="00672761" w:rsidRDefault="00672761">
            <w:pPr>
              <w:pStyle w:val="ConsPlusNormal"/>
              <w:jc w:val="center"/>
            </w:pPr>
            <w:r>
              <w:t>100</w:t>
            </w:r>
          </w:p>
        </w:tc>
        <w:tc>
          <w:tcPr>
            <w:tcW w:w="2749" w:type="dxa"/>
            <w:tcBorders>
              <w:bottom w:val="nil"/>
            </w:tcBorders>
          </w:tcPr>
          <w:p w:rsidR="00672761" w:rsidRDefault="00672761">
            <w:pPr>
              <w:pStyle w:val="ConsPlusNormal"/>
            </w:pPr>
            <w:r>
              <w:t xml:space="preserve">Министерство социальной </w:t>
            </w:r>
            <w:r>
              <w:lastRenderedPageBreak/>
              <w:t>политики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20 в ред. </w:t>
            </w:r>
            <w:hyperlink r:id="rId47"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21.</w:t>
            </w:r>
          </w:p>
        </w:tc>
        <w:tc>
          <w:tcPr>
            <w:tcW w:w="3515" w:type="dxa"/>
            <w:tcBorders>
              <w:bottom w:val="nil"/>
            </w:tcBorders>
          </w:tcPr>
          <w:p w:rsidR="00672761" w:rsidRDefault="00672761">
            <w:pPr>
              <w:pStyle w:val="ConsPlusNormal"/>
            </w:pPr>
            <w:r>
              <w:t>3. Проведение проверок негосударственных организаций социального обслуживания в рамках осуществления контрольно-надзорной деятельности, в том числе с целью повышения качества оказываемых социальных услуг</w:t>
            </w:r>
          </w:p>
        </w:tc>
        <w:tc>
          <w:tcPr>
            <w:tcW w:w="1531" w:type="dxa"/>
            <w:tcBorders>
              <w:bottom w:val="nil"/>
            </w:tcBorders>
          </w:tcPr>
          <w:p w:rsidR="00672761" w:rsidRDefault="00672761">
            <w:pPr>
              <w:pStyle w:val="ConsPlusNormal"/>
              <w:jc w:val="center"/>
            </w:pPr>
            <w:r>
              <w:t>5</w:t>
            </w:r>
          </w:p>
        </w:tc>
        <w:tc>
          <w:tcPr>
            <w:tcW w:w="3345" w:type="dxa"/>
            <w:tcBorders>
              <w:bottom w:val="nil"/>
            </w:tcBorders>
          </w:tcPr>
          <w:p w:rsidR="00672761" w:rsidRDefault="00672761">
            <w:pPr>
              <w:pStyle w:val="ConsPlusNormal"/>
            </w:pPr>
            <w:r>
              <w:t>количество проведенных проверок, единиц</w:t>
            </w:r>
          </w:p>
        </w:tc>
        <w:tc>
          <w:tcPr>
            <w:tcW w:w="1020" w:type="dxa"/>
            <w:tcBorders>
              <w:bottom w:val="nil"/>
            </w:tcBorders>
          </w:tcPr>
          <w:p w:rsidR="00672761" w:rsidRDefault="00672761">
            <w:pPr>
              <w:pStyle w:val="ConsPlusNormal"/>
              <w:jc w:val="center"/>
            </w:pPr>
            <w:r>
              <w:t>не менее 1</w:t>
            </w:r>
          </w:p>
        </w:tc>
        <w:tc>
          <w:tcPr>
            <w:tcW w:w="1020" w:type="dxa"/>
            <w:tcBorders>
              <w:bottom w:val="nil"/>
            </w:tcBorders>
          </w:tcPr>
          <w:p w:rsidR="00672761" w:rsidRDefault="00672761">
            <w:pPr>
              <w:pStyle w:val="ConsPlusNormal"/>
              <w:jc w:val="center"/>
            </w:pPr>
            <w:r>
              <w:t>0</w:t>
            </w:r>
          </w:p>
        </w:tc>
        <w:tc>
          <w:tcPr>
            <w:tcW w:w="1020" w:type="dxa"/>
            <w:tcBorders>
              <w:bottom w:val="nil"/>
            </w:tcBorders>
          </w:tcPr>
          <w:p w:rsidR="00672761" w:rsidRDefault="00672761">
            <w:pPr>
              <w:pStyle w:val="ConsPlusNormal"/>
              <w:jc w:val="center"/>
            </w:pPr>
            <w:r>
              <w:t>не менее 1</w:t>
            </w:r>
          </w:p>
        </w:tc>
        <w:tc>
          <w:tcPr>
            <w:tcW w:w="1020" w:type="dxa"/>
            <w:tcBorders>
              <w:bottom w:val="nil"/>
            </w:tcBorders>
          </w:tcPr>
          <w:p w:rsidR="00672761" w:rsidRDefault="00672761">
            <w:pPr>
              <w:pStyle w:val="ConsPlusNormal"/>
              <w:jc w:val="center"/>
            </w:pPr>
            <w:r>
              <w:t>не менее 1</w:t>
            </w:r>
          </w:p>
        </w:tc>
        <w:tc>
          <w:tcPr>
            <w:tcW w:w="2749" w:type="dxa"/>
            <w:tcBorders>
              <w:bottom w:val="nil"/>
            </w:tcBorders>
          </w:tcPr>
          <w:p w:rsidR="00672761" w:rsidRDefault="00672761">
            <w:pPr>
              <w:pStyle w:val="ConsPlusNormal"/>
            </w:pPr>
            <w:r>
              <w:t>Министерство социальной политики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21 в ред. </w:t>
            </w:r>
            <w:hyperlink r:id="rId48"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22.</w:t>
            </w:r>
          </w:p>
        </w:tc>
        <w:tc>
          <w:tcPr>
            <w:tcW w:w="3515" w:type="dxa"/>
          </w:tcPr>
          <w:p w:rsidR="00672761" w:rsidRDefault="00672761">
            <w:pPr>
              <w:pStyle w:val="ConsPlusNormal"/>
            </w:pPr>
            <w:r>
              <w:t>4. Ведение реестра поставщиков социальных услуг на официальном сайте Министерства социальной политики Свердловской области</w:t>
            </w:r>
          </w:p>
        </w:tc>
        <w:tc>
          <w:tcPr>
            <w:tcW w:w="1531" w:type="dxa"/>
          </w:tcPr>
          <w:p w:rsidR="00672761" w:rsidRDefault="00672761">
            <w:pPr>
              <w:pStyle w:val="ConsPlusNormal"/>
              <w:jc w:val="center"/>
            </w:pPr>
            <w:r>
              <w:t>5</w:t>
            </w:r>
          </w:p>
        </w:tc>
        <w:tc>
          <w:tcPr>
            <w:tcW w:w="3345" w:type="dxa"/>
          </w:tcPr>
          <w:p w:rsidR="00672761" w:rsidRDefault="00672761">
            <w:pPr>
              <w:pStyle w:val="ConsPlusNormal"/>
            </w:pPr>
            <w:r>
              <w:t>наличие на официальном сайте Министерства социальной политики Свердловской области актуального реестра поставщиков социальных услуг,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социальной политики Свердловской области</w:t>
            </w:r>
          </w:p>
        </w:tc>
      </w:tr>
      <w:tr w:rsidR="00672761">
        <w:tc>
          <w:tcPr>
            <w:tcW w:w="907" w:type="dxa"/>
          </w:tcPr>
          <w:p w:rsidR="00672761" w:rsidRDefault="00672761">
            <w:pPr>
              <w:pStyle w:val="ConsPlusNormal"/>
              <w:jc w:val="center"/>
            </w:pPr>
            <w:r>
              <w:t>23.</w:t>
            </w:r>
          </w:p>
        </w:tc>
        <w:tc>
          <w:tcPr>
            <w:tcW w:w="3515" w:type="dxa"/>
            <w:vMerge w:val="restart"/>
          </w:tcPr>
          <w:p w:rsidR="00672761" w:rsidRDefault="00672761">
            <w:pPr>
              <w:pStyle w:val="ConsPlusNormal"/>
            </w:pPr>
            <w:r>
              <w:t xml:space="preserve">5. Формирование условий для развития системы комплексной реабилитации и </w:t>
            </w:r>
            <w:proofErr w:type="spellStart"/>
            <w:r>
              <w:t>абилитации</w:t>
            </w:r>
            <w:proofErr w:type="spellEnd"/>
            <w:r>
              <w:t xml:space="preserve"> инвалидов, в том числе детей-инвалидов, а также ранней помощи в целях создания </w:t>
            </w:r>
            <w:r>
              <w:lastRenderedPageBreak/>
              <w:t>оптимальных условий для оказания услуг ранней диагностики, социализации и реабилитации детей с ОВЗ, в том числе в негосударственных организациях</w:t>
            </w:r>
          </w:p>
        </w:tc>
        <w:tc>
          <w:tcPr>
            <w:tcW w:w="1531" w:type="dxa"/>
          </w:tcPr>
          <w:p w:rsidR="00672761" w:rsidRDefault="00672761">
            <w:pPr>
              <w:pStyle w:val="ConsPlusNormal"/>
              <w:jc w:val="center"/>
            </w:pPr>
            <w:r>
              <w:lastRenderedPageBreak/>
              <w:t>5</w:t>
            </w:r>
          </w:p>
        </w:tc>
        <w:tc>
          <w:tcPr>
            <w:tcW w:w="3345" w:type="dxa"/>
          </w:tcPr>
          <w:p w:rsidR="00672761" w:rsidRDefault="00672761">
            <w:pPr>
              <w:pStyle w:val="ConsPlusNormal"/>
            </w:pPr>
            <w:r>
              <w:t>доля семей, включенных в программы ранней помощи, удовлетворенных качеством услуг ранней помощи, процентов</w:t>
            </w:r>
          </w:p>
        </w:tc>
        <w:tc>
          <w:tcPr>
            <w:tcW w:w="1020" w:type="dxa"/>
          </w:tcPr>
          <w:p w:rsidR="00672761" w:rsidRDefault="00672761">
            <w:pPr>
              <w:pStyle w:val="ConsPlusNormal"/>
              <w:jc w:val="center"/>
            </w:pPr>
            <w:r>
              <w:t>10</w:t>
            </w:r>
          </w:p>
        </w:tc>
        <w:tc>
          <w:tcPr>
            <w:tcW w:w="1020" w:type="dxa"/>
          </w:tcPr>
          <w:p w:rsidR="00672761" w:rsidRDefault="00672761">
            <w:pPr>
              <w:pStyle w:val="ConsPlusNormal"/>
              <w:jc w:val="center"/>
            </w:pPr>
            <w:r>
              <w:t>20</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w:t>
            </w:r>
          </w:p>
        </w:tc>
        <w:tc>
          <w:tcPr>
            <w:tcW w:w="2749" w:type="dxa"/>
          </w:tcPr>
          <w:p w:rsidR="00672761" w:rsidRDefault="00672761">
            <w:pPr>
              <w:pStyle w:val="ConsPlusNormal"/>
            </w:pPr>
            <w:r>
              <w:t>Министерство социальной политики Свердловской области</w:t>
            </w:r>
          </w:p>
        </w:tc>
      </w:tr>
      <w:tr w:rsidR="00672761">
        <w:tc>
          <w:tcPr>
            <w:tcW w:w="907" w:type="dxa"/>
          </w:tcPr>
          <w:p w:rsidR="00672761" w:rsidRDefault="00672761">
            <w:pPr>
              <w:pStyle w:val="ConsPlusNormal"/>
              <w:jc w:val="center"/>
            </w:pPr>
            <w:r>
              <w:t>24.</w:t>
            </w:r>
          </w:p>
        </w:tc>
        <w:tc>
          <w:tcPr>
            <w:tcW w:w="3515" w:type="dxa"/>
            <w:vMerge/>
          </w:tcPr>
          <w:p w:rsidR="00672761" w:rsidRDefault="00672761"/>
        </w:tc>
        <w:tc>
          <w:tcPr>
            <w:tcW w:w="1531" w:type="dxa"/>
          </w:tcPr>
          <w:p w:rsidR="00672761" w:rsidRDefault="00672761">
            <w:pPr>
              <w:pStyle w:val="ConsPlusNormal"/>
              <w:jc w:val="center"/>
            </w:pPr>
            <w:r>
              <w:t>5</w:t>
            </w:r>
          </w:p>
        </w:tc>
        <w:tc>
          <w:tcPr>
            <w:tcW w:w="3345" w:type="dxa"/>
          </w:tcPr>
          <w:p w:rsidR="00672761" w:rsidRDefault="00672761">
            <w:pPr>
              <w:pStyle w:val="ConsPlusNormal"/>
            </w:pPr>
            <w:r>
              <w:t xml:space="preserve">доля специалистов, обеспечивающих проведение </w:t>
            </w:r>
            <w:r>
              <w:lastRenderedPageBreak/>
              <w:t xml:space="preserve">реабилитационных и (или) </w:t>
            </w:r>
            <w:proofErr w:type="spellStart"/>
            <w:r>
              <w:t>абилитационных</w:t>
            </w:r>
            <w:proofErr w:type="spellEnd"/>
            <w:r>
              <w:t xml:space="preserve"> мероприятий инвалидам, в том числе детям-инвалидам, прошедших </w:t>
            </w:r>
            <w:proofErr w:type="gramStart"/>
            <w:r>
              <w:t>обучение по программам</w:t>
            </w:r>
            <w:proofErr w:type="gramEnd"/>
            <w:r>
              <w:t xml:space="preserve"> повышения квалификации и профессиональной переподготовки специалистов, в том числе по применению методик по реабилитации и </w:t>
            </w:r>
            <w:proofErr w:type="spellStart"/>
            <w:r>
              <w:t>абилитации</w:t>
            </w:r>
            <w:proofErr w:type="spellEnd"/>
            <w:r>
              <w:t xml:space="preserve"> инвалидов, в общей численности таких специалистов, процентов</w:t>
            </w:r>
          </w:p>
        </w:tc>
        <w:tc>
          <w:tcPr>
            <w:tcW w:w="1020" w:type="dxa"/>
          </w:tcPr>
          <w:p w:rsidR="00672761" w:rsidRDefault="00672761">
            <w:pPr>
              <w:pStyle w:val="ConsPlusNormal"/>
              <w:jc w:val="center"/>
            </w:pPr>
            <w:r>
              <w:lastRenderedPageBreak/>
              <w:t>40,2</w:t>
            </w:r>
          </w:p>
        </w:tc>
        <w:tc>
          <w:tcPr>
            <w:tcW w:w="1020" w:type="dxa"/>
          </w:tcPr>
          <w:p w:rsidR="00672761" w:rsidRDefault="00672761">
            <w:pPr>
              <w:pStyle w:val="ConsPlusNormal"/>
              <w:jc w:val="center"/>
            </w:pPr>
            <w:r>
              <w:t>90</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w:t>
            </w:r>
          </w:p>
        </w:tc>
        <w:tc>
          <w:tcPr>
            <w:tcW w:w="2749" w:type="dxa"/>
          </w:tcPr>
          <w:p w:rsidR="00672761" w:rsidRDefault="00672761">
            <w:pPr>
              <w:pStyle w:val="ConsPlusNormal"/>
            </w:pPr>
            <w:r>
              <w:t xml:space="preserve">Министерство социальной политики Свердловской </w:t>
            </w:r>
            <w:r>
              <w:lastRenderedPageBreak/>
              <w:t>области</w:t>
            </w:r>
          </w:p>
        </w:tc>
      </w:tr>
      <w:tr w:rsidR="00672761">
        <w:tc>
          <w:tcPr>
            <w:tcW w:w="907" w:type="dxa"/>
          </w:tcPr>
          <w:p w:rsidR="00672761" w:rsidRDefault="00672761">
            <w:pPr>
              <w:pStyle w:val="ConsPlusNormal"/>
              <w:jc w:val="center"/>
            </w:pPr>
            <w:r>
              <w:lastRenderedPageBreak/>
              <w:t>25.</w:t>
            </w:r>
          </w:p>
        </w:tc>
        <w:tc>
          <w:tcPr>
            <w:tcW w:w="3515" w:type="dxa"/>
            <w:vMerge/>
          </w:tcPr>
          <w:p w:rsidR="00672761" w:rsidRDefault="00672761"/>
        </w:tc>
        <w:tc>
          <w:tcPr>
            <w:tcW w:w="1531" w:type="dxa"/>
          </w:tcPr>
          <w:p w:rsidR="00672761" w:rsidRDefault="00672761">
            <w:pPr>
              <w:pStyle w:val="ConsPlusNormal"/>
              <w:jc w:val="center"/>
            </w:pPr>
            <w:r>
              <w:t>5</w:t>
            </w:r>
          </w:p>
        </w:tc>
        <w:tc>
          <w:tcPr>
            <w:tcW w:w="3345" w:type="dxa"/>
          </w:tcPr>
          <w:p w:rsidR="00672761" w:rsidRDefault="00672761">
            <w:pPr>
              <w:pStyle w:val="ConsPlusNormal"/>
            </w:pPr>
            <w:r>
              <w:t xml:space="preserve">доля специалистов организаций социального обслуживания, обеспечивающих реабилитацию и </w:t>
            </w:r>
            <w:proofErr w:type="spellStart"/>
            <w:r>
              <w:t>абилитацию</w:t>
            </w:r>
            <w:proofErr w:type="spellEnd"/>
            <w:r>
              <w:t xml:space="preserve"> инвалидов, в том числе детей-инвалидов, прошедших обучение технологиям и методам социальной реабилитации и </w:t>
            </w:r>
            <w:proofErr w:type="spellStart"/>
            <w:r>
              <w:t>абилитации</w:t>
            </w:r>
            <w:proofErr w:type="spellEnd"/>
            <w:r>
              <w:t xml:space="preserve"> инвалидов (детей-инвалидов), в общем количестве таких специалистов, процентов</w:t>
            </w:r>
          </w:p>
        </w:tc>
        <w:tc>
          <w:tcPr>
            <w:tcW w:w="1020" w:type="dxa"/>
          </w:tcPr>
          <w:p w:rsidR="00672761" w:rsidRDefault="00672761">
            <w:pPr>
              <w:pStyle w:val="ConsPlusNormal"/>
              <w:jc w:val="center"/>
            </w:pPr>
            <w:r>
              <w:t>60</w:t>
            </w:r>
          </w:p>
        </w:tc>
        <w:tc>
          <w:tcPr>
            <w:tcW w:w="1020" w:type="dxa"/>
          </w:tcPr>
          <w:p w:rsidR="00672761" w:rsidRDefault="00672761">
            <w:pPr>
              <w:pStyle w:val="ConsPlusNormal"/>
              <w:jc w:val="center"/>
            </w:pPr>
            <w:r>
              <w:t>90</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w:t>
            </w:r>
          </w:p>
        </w:tc>
        <w:tc>
          <w:tcPr>
            <w:tcW w:w="2749" w:type="dxa"/>
          </w:tcPr>
          <w:p w:rsidR="00672761" w:rsidRDefault="00672761">
            <w:pPr>
              <w:pStyle w:val="ConsPlusNormal"/>
            </w:pPr>
            <w:r>
              <w:t>Министерство социальной политики Свердловской области</w:t>
            </w:r>
          </w:p>
        </w:tc>
      </w:tr>
      <w:tr w:rsidR="00672761">
        <w:tc>
          <w:tcPr>
            <w:tcW w:w="907" w:type="dxa"/>
          </w:tcPr>
          <w:p w:rsidR="00672761" w:rsidRDefault="00672761">
            <w:pPr>
              <w:pStyle w:val="ConsPlusNormal"/>
              <w:jc w:val="center"/>
            </w:pPr>
            <w:r>
              <w:t>26.</w:t>
            </w:r>
          </w:p>
        </w:tc>
        <w:tc>
          <w:tcPr>
            <w:tcW w:w="15220" w:type="dxa"/>
            <w:gridSpan w:val="8"/>
          </w:tcPr>
          <w:p w:rsidR="00672761" w:rsidRDefault="00672761">
            <w:pPr>
              <w:pStyle w:val="ConsPlusNormal"/>
              <w:jc w:val="center"/>
              <w:outlineLvl w:val="2"/>
            </w:pPr>
            <w:r>
              <w:t>Рынок услуг дошкольного образования</w:t>
            </w:r>
          </w:p>
        </w:tc>
      </w:tr>
      <w:tr w:rsidR="00672761">
        <w:tblPrEx>
          <w:tblBorders>
            <w:insideH w:val="nil"/>
          </w:tblBorders>
        </w:tblPrEx>
        <w:tc>
          <w:tcPr>
            <w:tcW w:w="907" w:type="dxa"/>
            <w:tcBorders>
              <w:bottom w:val="nil"/>
            </w:tcBorders>
          </w:tcPr>
          <w:p w:rsidR="00672761" w:rsidRDefault="00672761">
            <w:pPr>
              <w:pStyle w:val="ConsPlusNormal"/>
              <w:jc w:val="center"/>
            </w:pPr>
            <w:r>
              <w:t>27.</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В 2019 году удельный вес численности детей, обучающихся в негосударственных дошкольных образовательных организациях (далее - НДО), в общей численности детей, обучающихся в дошкольных образовательных организациях, составил 2,3% (в 2018 году - 2,2%).</w:t>
            </w:r>
          </w:p>
          <w:p w:rsidR="00672761" w:rsidRDefault="00672761">
            <w:pPr>
              <w:pStyle w:val="ConsPlusNormal"/>
            </w:pPr>
            <w:r>
              <w:t xml:space="preserve">В Свердловской области сложилась система мер государственной поддержки НДО. </w:t>
            </w:r>
            <w:proofErr w:type="gramStart"/>
            <w:r>
              <w:t xml:space="preserve">Поддержка развития НДО в Свердловской области обеспечена в 2019 году в рамках реализации полномочий исполнительных органов государственной власти в сфере образования в части финансового обеспечения получения дошкольного образования посредством предоставления частным дошкольным образовательным организациям субсидий на возмещение затрат, включая </w:t>
            </w:r>
            <w:r>
              <w:lastRenderedPageBreak/>
              <w:t xml:space="preserve">расходы на оплату труда, приобретение учебников и учебных пособий, средств обучения, игр, игрушек в рамках реализации государственной </w:t>
            </w:r>
            <w:hyperlink r:id="rId49" w:history="1">
              <w:r>
                <w:rPr>
                  <w:color w:val="0000FF"/>
                </w:rPr>
                <w:t>программы</w:t>
              </w:r>
            </w:hyperlink>
            <w:r>
              <w:t xml:space="preserve"> Свердловской области "Развитие</w:t>
            </w:r>
            <w:proofErr w:type="gramEnd"/>
            <w:r>
              <w:t xml:space="preserve"> системы образования в Свердловской области до 2024 года", утвержденной Постановлением Правительства Свердловской области от 29.12.2016 N 919-ПП "Об утверждении государственной программы Свердловской области "Развитие системы образования в Свердловской области до 2024 года". </w:t>
            </w:r>
            <w:proofErr w:type="gramStart"/>
            <w:r>
              <w:t xml:space="preserve">В соответствии с </w:t>
            </w:r>
            <w:hyperlink r:id="rId50" w:history="1">
              <w:r>
                <w:rPr>
                  <w:color w:val="0000FF"/>
                </w:rPr>
                <w:t>Законом</w:t>
              </w:r>
            </w:hyperlink>
            <w:r>
              <w:t xml:space="preserve"> Свердловской области от 6 декабря 2018 года N 144-ОЗ "Об областном бюджете на 2019 год и плановый период 2020 и 2021 годов" Министерству образования и молодежной политики Свердловской области по целевой статье 1220710000 "Обеспечение получения дошкольного образования в частных дошкольных образовательных организациях" утвержден объем бюджетных ассигнований в размере 241,7 млн. рублей.</w:t>
            </w:r>
            <w:proofErr w:type="gramEnd"/>
            <w:r>
              <w:t xml:space="preserve"> </w:t>
            </w:r>
            <w:proofErr w:type="gramStart"/>
            <w:r>
              <w:t xml:space="preserve">В соответствии с </w:t>
            </w:r>
            <w:hyperlink r:id="rId51" w:history="1">
              <w:r>
                <w:rPr>
                  <w:color w:val="0000FF"/>
                </w:rPr>
                <w:t>Постановлением</w:t>
              </w:r>
            </w:hyperlink>
            <w:r>
              <w:t xml:space="preserve"> Правительства Свердловской области от 09.04.2014 N 297-ПП "Об утверждении порядков предоставления субсидий из областного бюджета на 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на обеспечение получения дошкольного образования в частных дошкольных образовательных организациях" в 2019 году</w:t>
            </w:r>
            <w:proofErr w:type="gramEnd"/>
            <w:r>
              <w:t xml:space="preserve"> были заключены соглашения с 41 НДО, имеющей лицензию на осуществление образовательной деятельности.</w:t>
            </w:r>
          </w:p>
          <w:p w:rsidR="00672761" w:rsidRDefault="00672761">
            <w:pPr>
              <w:pStyle w:val="ConsPlusNormal"/>
            </w:pPr>
            <w:r>
              <w:t>В 2019 году субсидии из областного бюджета получили 100% заявившихся на получение субсидии частных образовательных организаций в объеме 237,2 млн. рублей (финансирование осуществляется по фактическому количеству детей).</w:t>
            </w:r>
          </w:p>
          <w:p w:rsidR="00672761" w:rsidRDefault="00672761">
            <w:pPr>
              <w:pStyle w:val="ConsPlusNormal"/>
            </w:pPr>
            <w:r>
              <w:t xml:space="preserve">Анализ результатов мониторинга состояния и развития конкуренции. На рынке услуг дошкольного образования наблюдается умеренная конкуренция, отмечается удовлетворенность качеством и стоимостью услуг дошкольного образования, а также количеством организаций на данном рынке. Вместе с тем 30% респондентов </w:t>
            </w:r>
            <w:proofErr w:type="gramStart"/>
            <w:r>
              <w:t>остаются</w:t>
            </w:r>
            <w:proofErr w:type="gramEnd"/>
            <w:r>
              <w:t xml:space="preserve"> не удовлетворены стоимостью услуг дошкольного образования, 26,7% - качеством.</w:t>
            </w:r>
          </w:p>
          <w:p w:rsidR="00672761" w:rsidRDefault="00672761">
            <w:pPr>
              <w:pStyle w:val="ConsPlusNormal"/>
            </w:pPr>
            <w:r>
              <w:t>Проблемные вопросы. 1. Высокая стоимость родительской платы в частных детских садах, ограничивающая доступ детей к их услугам.</w:t>
            </w:r>
          </w:p>
          <w:p w:rsidR="00672761" w:rsidRDefault="00672761">
            <w:pPr>
              <w:pStyle w:val="ConsPlusNormal"/>
            </w:pPr>
            <w:r>
              <w:t>2. Нехватка нормативного, правового, методического и консультационного сопровождения развития негосударственного сектора в дошкольном образовании в части образовательной деятельности.</w:t>
            </w:r>
          </w:p>
          <w:p w:rsidR="00672761" w:rsidRDefault="00672761">
            <w:pPr>
              <w:pStyle w:val="ConsPlusNormal"/>
            </w:pPr>
            <w:r>
              <w:t>Методы решения. Оказание государственной поддержки негосударственным образовательным организациям, реализующим программы дошкольного образования</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27 в ред. </w:t>
            </w:r>
            <w:hyperlink r:id="rId52"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28.</w:t>
            </w:r>
          </w:p>
        </w:tc>
        <w:tc>
          <w:tcPr>
            <w:tcW w:w="3515" w:type="dxa"/>
            <w:tcBorders>
              <w:bottom w:val="nil"/>
            </w:tcBorders>
          </w:tcPr>
          <w:p w:rsidR="00672761" w:rsidRDefault="00672761">
            <w:pPr>
              <w:pStyle w:val="ConsPlusNormal"/>
            </w:pPr>
            <w:r>
              <w:t>1. Финансовая поддержка частных образовательных организаций, реализующих программы дошкольного образования</w:t>
            </w:r>
          </w:p>
        </w:tc>
        <w:tc>
          <w:tcPr>
            <w:tcW w:w="1531" w:type="dxa"/>
            <w:tcBorders>
              <w:bottom w:val="nil"/>
            </w:tcBorders>
          </w:tcPr>
          <w:p w:rsidR="00672761" w:rsidRDefault="00672761">
            <w:pPr>
              <w:pStyle w:val="ConsPlusNormal"/>
              <w:jc w:val="center"/>
            </w:pPr>
            <w:r>
              <w:t>6</w:t>
            </w:r>
          </w:p>
        </w:tc>
        <w:tc>
          <w:tcPr>
            <w:tcW w:w="3345" w:type="dxa"/>
            <w:tcBorders>
              <w:bottom w:val="nil"/>
            </w:tcBorders>
          </w:tcPr>
          <w:p w:rsidR="00672761" w:rsidRDefault="00672761">
            <w:pPr>
              <w:pStyle w:val="ConsPlusNormal"/>
            </w:pPr>
            <w:r>
              <w:t>объем субсидий из областного бюджета частным дошкольным образовательным организациям, подавшим заявку на их получение в соответствии с законодательством Свердловской области, млн. рублей</w:t>
            </w:r>
          </w:p>
        </w:tc>
        <w:tc>
          <w:tcPr>
            <w:tcW w:w="1020" w:type="dxa"/>
            <w:tcBorders>
              <w:bottom w:val="nil"/>
            </w:tcBorders>
          </w:tcPr>
          <w:p w:rsidR="00672761" w:rsidRDefault="00672761">
            <w:pPr>
              <w:pStyle w:val="ConsPlusNormal"/>
              <w:jc w:val="center"/>
            </w:pPr>
            <w:r>
              <w:t>241,7</w:t>
            </w:r>
          </w:p>
        </w:tc>
        <w:tc>
          <w:tcPr>
            <w:tcW w:w="1020" w:type="dxa"/>
            <w:tcBorders>
              <w:bottom w:val="nil"/>
            </w:tcBorders>
          </w:tcPr>
          <w:p w:rsidR="00672761" w:rsidRDefault="00672761">
            <w:pPr>
              <w:pStyle w:val="ConsPlusNormal"/>
              <w:jc w:val="center"/>
            </w:pPr>
            <w:r>
              <w:t>244,6</w:t>
            </w:r>
          </w:p>
        </w:tc>
        <w:tc>
          <w:tcPr>
            <w:tcW w:w="1020" w:type="dxa"/>
            <w:tcBorders>
              <w:bottom w:val="nil"/>
            </w:tcBorders>
          </w:tcPr>
          <w:p w:rsidR="00672761" w:rsidRDefault="00672761">
            <w:pPr>
              <w:pStyle w:val="ConsPlusNormal"/>
              <w:jc w:val="center"/>
            </w:pPr>
            <w:r>
              <w:t>258,7</w:t>
            </w:r>
          </w:p>
        </w:tc>
        <w:tc>
          <w:tcPr>
            <w:tcW w:w="1020" w:type="dxa"/>
            <w:tcBorders>
              <w:bottom w:val="nil"/>
            </w:tcBorders>
          </w:tcPr>
          <w:p w:rsidR="00672761" w:rsidRDefault="00672761">
            <w:pPr>
              <w:pStyle w:val="ConsPlusNormal"/>
              <w:jc w:val="center"/>
            </w:pPr>
            <w:r>
              <w:t>269,4</w:t>
            </w:r>
          </w:p>
        </w:tc>
        <w:tc>
          <w:tcPr>
            <w:tcW w:w="2749" w:type="dxa"/>
            <w:tcBorders>
              <w:bottom w:val="nil"/>
            </w:tcBorders>
          </w:tcPr>
          <w:p w:rsidR="00672761" w:rsidRDefault="00672761">
            <w:pPr>
              <w:pStyle w:val="ConsPlusNormal"/>
            </w:pPr>
            <w:r>
              <w:t>Министерство образования и молодежной политики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28 в ред. </w:t>
            </w:r>
            <w:hyperlink r:id="rId53"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lastRenderedPageBreak/>
              <w:t>29.</w:t>
            </w:r>
          </w:p>
        </w:tc>
        <w:tc>
          <w:tcPr>
            <w:tcW w:w="3515" w:type="dxa"/>
          </w:tcPr>
          <w:p w:rsidR="00672761" w:rsidRDefault="00672761">
            <w:pPr>
              <w:pStyle w:val="ConsPlusNormal"/>
            </w:pPr>
            <w:r>
              <w:t>2. Создание информационных и программно-методических условий для развития частных образовательных организаций, реализующих программы дошкольного образования</w:t>
            </w:r>
          </w:p>
        </w:tc>
        <w:tc>
          <w:tcPr>
            <w:tcW w:w="1531" w:type="dxa"/>
          </w:tcPr>
          <w:p w:rsidR="00672761" w:rsidRDefault="00672761">
            <w:pPr>
              <w:pStyle w:val="ConsPlusNormal"/>
              <w:jc w:val="center"/>
            </w:pPr>
            <w:r>
              <w:t>6</w:t>
            </w:r>
          </w:p>
        </w:tc>
        <w:tc>
          <w:tcPr>
            <w:tcW w:w="3345" w:type="dxa"/>
          </w:tcPr>
          <w:p w:rsidR="00672761" w:rsidRDefault="00672761">
            <w:pPr>
              <w:pStyle w:val="ConsPlusNormal"/>
            </w:pPr>
            <w:r>
              <w:t>наличие на официальном сайте Министерства образования и молодежной политики Свердловской области и официальных сайтах муниципальных образований, расположенных на территории Свердловской области (далее - муниципальное образование), информационно-методических материалов для сопровождения деятельности частных образовательных организаций, реализующих программы дошкольного образования,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образования и молодежной политики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t>30.</w:t>
            </w:r>
          </w:p>
        </w:tc>
        <w:tc>
          <w:tcPr>
            <w:tcW w:w="3515" w:type="dxa"/>
          </w:tcPr>
          <w:p w:rsidR="00672761" w:rsidRDefault="00672761">
            <w:pPr>
              <w:pStyle w:val="ConsPlusNormal"/>
            </w:pPr>
            <w:r>
              <w:t>3. Мониторинг объектов дошкольного образования, ввод в эксплуатацию которых планируется в 2019 - 2022 годах</w:t>
            </w:r>
          </w:p>
        </w:tc>
        <w:tc>
          <w:tcPr>
            <w:tcW w:w="1531" w:type="dxa"/>
          </w:tcPr>
          <w:p w:rsidR="00672761" w:rsidRDefault="00672761">
            <w:pPr>
              <w:pStyle w:val="ConsPlusNormal"/>
              <w:jc w:val="center"/>
            </w:pPr>
            <w:r>
              <w:t>6</w:t>
            </w:r>
          </w:p>
        </w:tc>
        <w:tc>
          <w:tcPr>
            <w:tcW w:w="3345" w:type="dxa"/>
          </w:tcPr>
          <w:p w:rsidR="00672761" w:rsidRDefault="00672761">
            <w:pPr>
              <w:pStyle w:val="ConsPlusNormal"/>
            </w:pPr>
            <w:r>
              <w:t>количество созданных новых частных дошкольных групп, единиц</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5</w:t>
            </w:r>
          </w:p>
        </w:tc>
        <w:tc>
          <w:tcPr>
            <w:tcW w:w="2749" w:type="dxa"/>
          </w:tcPr>
          <w:p w:rsidR="00672761" w:rsidRDefault="00672761">
            <w:pPr>
              <w:pStyle w:val="ConsPlusNormal"/>
            </w:pPr>
            <w:r>
              <w:t>Министерство образования и молодежной политики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t>31.</w:t>
            </w:r>
          </w:p>
        </w:tc>
        <w:tc>
          <w:tcPr>
            <w:tcW w:w="3515" w:type="dxa"/>
          </w:tcPr>
          <w:p w:rsidR="00672761" w:rsidRDefault="00672761">
            <w:pPr>
              <w:pStyle w:val="ConsPlusNormal"/>
            </w:pPr>
            <w:r>
              <w:t>4. Размещение информации о порядке получения лицензий на осуществление образовательной деятельности на официальном сайте Министерства образования и молодежной политики Свердловской области</w:t>
            </w:r>
          </w:p>
        </w:tc>
        <w:tc>
          <w:tcPr>
            <w:tcW w:w="1531" w:type="dxa"/>
          </w:tcPr>
          <w:p w:rsidR="00672761" w:rsidRDefault="00672761">
            <w:pPr>
              <w:pStyle w:val="ConsPlusNormal"/>
              <w:jc w:val="center"/>
            </w:pPr>
            <w:r>
              <w:t>6</w:t>
            </w:r>
          </w:p>
        </w:tc>
        <w:tc>
          <w:tcPr>
            <w:tcW w:w="3345" w:type="dxa"/>
          </w:tcPr>
          <w:p w:rsidR="00672761" w:rsidRDefault="00672761">
            <w:pPr>
              <w:pStyle w:val="ConsPlusNormal"/>
            </w:pPr>
            <w:r>
              <w:t>наличие на официальном сайте Министерства образования и молодежной политики Свердловской области актуальной информации о порядке получения лицензий на осуществление образовательной деятельности,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32.</w:t>
            </w:r>
          </w:p>
        </w:tc>
        <w:tc>
          <w:tcPr>
            <w:tcW w:w="3515" w:type="dxa"/>
          </w:tcPr>
          <w:p w:rsidR="00672761" w:rsidRDefault="00672761">
            <w:pPr>
              <w:pStyle w:val="ConsPlusNormal"/>
            </w:pPr>
            <w:r>
              <w:t xml:space="preserve">5. Консультирование частных </w:t>
            </w:r>
            <w:r>
              <w:lastRenderedPageBreak/>
              <w:t>образовательных организаций и индивидуальных предпринимателей по вопросам получения лицензий на ведение образовательной деятельности</w:t>
            </w:r>
          </w:p>
        </w:tc>
        <w:tc>
          <w:tcPr>
            <w:tcW w:w="1531" w:type="dxa"/>
          </w:tcPr>
          <w:p w:rsidR="00672761" w:rsidRDefault="00672761">
            <w:pPr>
              <w:pStyle w:val="ConsPlusNormal"/>
              <w:jc w:val="center"/>
            </w:pPr>
            <w:r>
              <w:lastRenderedPageBreak/>
              <w:t>6</w:t>
            </w:r>
          </w:p>
        </w:tc>
        <w:tc>
          <w:tcPr>
            <w:tcW w:w="3345" w:type="dxa"/>
          </w:tcPr>
          <w:p w:rsidR="00672761" w:rsidRDefault="00672761">
            <w:pPr>
              <w:pStyle w:val="ConsPlusNormal"/>
            </w:pPr>
            <w:r>
              <w:t xml:space="preserve">количество консультаций по </w:t>
            </w:r>
            <w:r>
              <w:lastRenderedPageBreak/>
              <w:t>вопросам получения лицензий на ведение образовательной деятельности, единиц</w:t>
            </w:r>
          </w:p>
        </w:tc>
        <w:tc>
          <w:tcPr>
            <w:tcW w:w="1020" w:type="dxa"/>
          </w:tcPr>
          <w:p w:rsidR="00672761" w:rsidRDefault="00672761">
            <w:pPr>
              <w:pStyle w:val="ConsPlusNormal"/>
              <w:jc w:val="center"/>
            </w:pPr>
            <w:r>
              <w:lastRenderedPageBreak/>
              <w:t>4</w:t>
            </w:r>
          </w:p>
        </w:tc>
        <w:tc>
          <w:tcPr>
            <w:tcW w:w="1020" w:type="dxa"/>
          </w:tcPr>
          <w:p w:rsidR="00672761" w:rsidRDefault="00672761">
            <w:pPr>
              <w:pStyle w:val="ConsPlusNormal"/>
              <w:jc w:val="center"/>
            </w:pPr>
            <w:r>
              <w:t>4</w:t>
            </w:r>
          </w:p>
        </w:tc>
        <w:tc>
          <w:tcPr>
            <w:tcW w:w="1020" w:type="dxa"/>
          </w:tcPr>
          <w:p w:rsidR="00672761" w:rsidRDefault="00672761">
            <w:pPr>
              <w:pStyle w:val="ConsPlusNormal"/>
              <w:jc w:val="center"/>
            </w:pPr>
            <w:r>
              <w:t>4</w:t>
            </w:r>
          </w:p>
        </w:tc>
        <w:tc>
          <w:tcPr>
            <w:tcW w:w="1020" w:type="dxa"/>
          </w:tcPr>
          <w:p w:rsidR="00672761" w:rsidRDefault="00672761">
            <w:pPr>
              <w:pStyle w:val="ConsPlusNormal"/>
              <w:jc w:val="center"/>
            </w:pPr>
            <w:r>
              <w:t>4</w:t>
            </w:r>
          </w:p>
        </w:tc>
        <w:tc>
          <w:tcPr>
            <w:tcW w:w="2749" w:type="dxa"/>
          </w:tcPr>
          <w:p w:rsidR="00672761" w:rsidRDefault="00672761">
            <w:pPr>
              <w:pStyle w:val="ConsPlusNormal"/>
            </w:pPr>
            <w:r>
              <w:t xml:space="preserve">Министерство образования </w:t>
            </w:r>
            <w:r>
              <w:lastRenderedPageBreak/>
              <w:t>и молодежной политики Свердловской области</w:t>
            </w:r>
          </w:p>
        </w:tc>
      </w:tr>
      <w:tr w:rsidR="00672761">
        <w:tc>
          <w:tcPr>
            <w:tcW w:w="907" w:type="dxa"/>
          </w:tcPr>
          <w:p w:rsidR="00672761" w:rsidRDefault="00672761">
            <w:pPr>
              <w:pStyle w:val="ConsPlusNormal"/>
              <w:jc w:val="center"/>
            </w:pPr>
            <w:r>
              <w:lastRenderedPageBreak/>
              <w:t>33.</w:t>
            </w:r>
          </w:p>
        </w:tc>
        <w:tc>
          <w:tcPr>
            <w:tcW w:w="3515" w:type="dxa"/>
          </w:tcPr>
          <w:p w:rsidR="00672761" w:rsidRDefault="00672761">
            <w:pPr>
              <w:pStyle w:val="ConsPlusNormal"/>
            </w:pPr>
            <w:r>
              <w:t>6. Предоставление на льготных условиях объектов государственной собственности Свердловской области и муниципальной собственности в аренду частным дошкольным образовательным организациям, реализующим программы дошкольного образования</w:t>
            </w:r>
          </w:p>
        </w:tc>
        <w:tc>
          <w:tcPr>
            <w:tcW w:w="1531" w:type="dxa"/>
          </w:tcPr>
          <w:p w:rsidR="00672761" w:rsidRDefault="00672761">
            <w:pPr>
              <w:pStyle w:val="ConsPlusNormal"/>
              <w:jc w:val="center"/>
            </w:pPr>
            <w:r>
              <w:t>6</w:t>
            </w:r>
          </w:p>
        </w:tc>
        <w:tc>
          <w:tcPr>
            <w:tcW w:w="3345" w:type="dxa"/>
          </w:tcPr>
          <w:p w:rsidR="00672761" w:rsidRDefault="00672761">
            <w:pPr>
              <w:pStyle w:val="ConsPlusNormal"/>
            </w:pPr>
            <w:r>
              <w:t>Количество помещений, предоставленных в аренду на льготных условиях частным дошкольным образовательным организациям, реализующим программы дошкольного образования, единиц</w:t>
            </w:r>
          </w:p>
        </w:tc>
        <w:tc>
          <w:tcPr>
            <w:tcW w:w="1020" w:type="dxa"/>
          </w:tcPr>
          <w:p w:rsidR="00672761" w:rsidRDefault="00672761">
            <w:pPr>
              <w:pStyle w:val="ConsPlusNormal"/>
              <w:jc w:val="center"/>
            </w:pPr>
            <w:r>
              <w:t>по запросу</w:t>
            </w:r>
          </w:p>
        </w:tc>
        <w:tc>
          <w:tcPr>
            <w:tcW w:w="1020" w:type="dxa"/>
          </w:tcPr>
          <w:p w:rsidR="00672761" w:rsidRDefault="00672761">
            <w:pPr>
              <w:pStyle w:val="ConsPlusNormal"/>
              <w:jc w:val="center"/>
            </w:pPr>
            <w:r>
              <w:t>по запросу</w:t>
            </w:r>
          </w:p>
        </w:tc>
        <w:tc>
          <w:tcPr>
            <w:tcW w:w="1020" w:type="dxa"/>
          </w:tcPr>
          <w:p w:rsidR="00672761" w:rsidRDefault="00672761">
            <w:pPr>
              <w:pStyle w:val="ConsPlusNormal"/>
              <w:jc w:val="center"/>
            </w:pPr>
            <w:r>
              <w:t>по запросу</w:t>
            </w:r>
          </w:p>
        </w:tc>
        <w:tc>
          <w:tcPr>
            <w:tcW w:w="1020" w:type="dxa"/>
          </w:tcPr>
          <w:p w:rsidR="00672761" w:rsidRDefault="00672761">
            <w:pPr>
              <w:pStyle w:val="ConsPlusNormal"/>
              <w:jc w:val="center"/>
            </w:pPr>
            <w:r>
              <w:t>по запросу</w:t>
            </w:r>
          </w:p>
        </w:tc>
        <w:tc>
          <w:tcPr>
            <w:tcW w:w="2749" w:type="dxa"/>
          </w:tcPr>
          <w:p w:rsidR="00672761" w:rsidRDefault="00672761">
            <w:pPr>
              <w:pStyle w:val="ConsPlusNormal"/>
            </w:pPr>
            <w:r>
              <w:t>Министерство по управлению государственным имуществом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t>34.</w:t>
            </w:r>
          </w:p>
        </w:tc>
        <w:tc>
          <w:tcPr>
            <w:tcW w:w="3515" w:type="dxa"/>
          </w:tcPr>
          <w:p w:rsidR="00672761" w:rsidRDefault="00672761">
            <w:pPr>
              <w:pStyle w:val="ConsPlusNormal"/>
            </w:pPr>
            <w:r>
              <w:t>7. Организация повышения квалификации специалистов управления в сфере образования, а также специалистов и руководителей частных образовательных организаций, реализующих программы дошкольного образования</w:t>
            </w:r>
          </w:p>
        </w:tc>
        <w:tc>
          <w:tcPr>
            <w:tcW w:w="1531" w:type="dxa"/>
          </w:tcPr>
          <w:p w:rsidR="00672761" w:rsidRDefault="00672761">
            <w:pPr>
              <w:pStyle w:val="ConsPlusNormal"/>
              <w:jc w:val="center"/>
            </w:pPr>
            <w:r>
              <w:t>6</w:t>
            </w:r>
          </w:p>
        </w:tc>
        <w:tc>
          <w:tcPr>
            <w:tcW w:w="3345" w:type="dxa"/>
          </w:tcPr>
          <w:p w:rsidR="00672761" w:rsidRDefault="00672761">
            <w:pPr>
              <w:pStyle w:val="ConsPlusNormal"/>
            </w:pPr>
            <w:r>
              <w:t>количество специалистов, прошедших повышение квалификации, единиц</w:t>
            </w:r>
          </w:p>
        </w:tc>
        <w:tc>
          <w:tcPr>
            <w:tcW w:w="1020" w:type="dxa"/>
          </w:tcPr>
          <w:p w:rsidR="00672761" w:rsidRDefault="00672761">
            <w:pPr>
              <w:pStyle w:val="ConsPlusNormal"/>
              <w:jc w:val="center"/>
            </w:pPr>
            <w:r>
              <w:t>20</w:t>
            </w:r>
          </w:p>
        </w:tc>
        <w:tc>
          <w:tcPr>
            <w:tcW w:w="1020" w:type="dxa"/>
          </w:tcPr>
          <w:p w:rsidR="00672761" w:rsidRDefault="00672761">
            <w:pPr>
              <w:pStyle w:val="ConsPlusNormal"/>
              <w:jc w:val="center"/>
            </w:pPr>
            <w:r>
              <w:t>20</w:t>
            </w:r>
          </w:p>
        </w:tc>
        <w:tc>
          <w:tcPr>
            <w:tcW w:w="1020" w:type="dxa"/>
          </w:tcPr>
          <w:p w:rsidR="00672761" w:rsidRDefault="00672761">
            <w:pPr>
              <w:pStyle w:val="ConsPlusNormal"/>
              <w:jc w:val="center"/>
            </w:pPr>
            <w:r>
              <w:t>20</w:t>
            </w:r>
          </w:p>
        </w:tc>
        <w:tc>
          <w:tcPr>
            <w:tcW w:w="1020" w:type="dxa"/>
          </w:tcPr>
          <w:p w:rsidR="00672761" w:rsidRDefault="00672761">
            <w:pPr>
              <w:pStyle w:val="ConsPlusNormal"/>
              <w:jc w:val="center"/>
            </w:pPr>
            <w:r>
              <w:t>20</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35.</w:t>
            </w:r>
          </w:p>
        </w:tc>
        <w:tc>
          <w:tcPr>
            <w:tcW w:w="15220" w:type="dxa"/>
            <w:gridSpan w:val="8"/>
          </w:tcPr>
          <w:p w:rsidR="00672761" w:rsidRDefault="00672761">
            <w:pPr>
              <w:pStyle w:val="ConsPlusNormal"/>
              <w:jc w:val="center"/>
              <w:outlineLvl w:val="2"/>
            </w:pPr>
            <w:r>
              <w:t>Рынок услуг общего образования</w:t>
            </w:r>
          </w:p>
        </w:tc>
      </w:tr>
      <w:tr w:rsidR="00672761">
        <w:tblPrEx>
          <w:tblBorders>
            <w:insideH w:val="nil"/>
          </w:tblBorders>
        </w:tblPrEx>
        <w:tc>
          <w:tcPr>
            <w:tcW w:w="907" w:type="dxa"/>
            <w:tcBorders>
              <w:bottom w:val="nil"/>
            </w:tcBorders>
          </w:tcPr>
          <w:p w:rsidR="00672761" w:rsidRDefault="00672761">
            <w:pPr>
              <w:pStyle w:val="ConsPlusNormal"/>
              <w:jc w:val="center"/>
            </w:pPr>
            <w:r>
              <w:t>36.</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По состоянию на 1 января 2020 года в Свердловской области функционировали 16 негосударственных общеобразовательных организаций (далее - НОО). </w:t>
            </w:r>
            <w:proofErr w:type="gramStart"/>
            <w:r>
              <w:t xml:space="preserve">Происходит расширение сети государственных и муниципальных общеобразовательных организаций в рамках реализации </w:t>
            </w:r>
            <w:hyperlink r:id="rId54" w:history="1">
              <w:r>
                <w:rPr>
                  <w:color w:val="0000FF"/>
                </w:rPr>
                <w:t>подпрограммы</w:t>
              </w:r>
            </w:hyperlink>
            <w:r>
              <w:t xml:space="preserve"> "Строительство объектов государственной собственности Свердловской области и поддержка реализации приоритетных муниципальных инвестиционных проектов"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w:t>
            </w:r>
            <w:proofErr w:type="gramEnd"/>
            <w:r>
              <w:t xml:space="preserve"> </w:t>
            </w:r>
            <w:proofErr w:type="gramStart"/>
            <w:r>
              <w:t xml:space="preserve">государственной политики в строительном комплексе Свердловской области до 2024 года", и государственной </w:t>
            </w:r>
            <w:hyperlink r:id="rId55" w:history="1">
              <w:r>
                <w:rPr>
                  <w:color w:val="0000FF"/>
                </w:rPr>
                <w:t>программы</w:t>
              </w:r>
            </w:hyperlink>
            <w:r>
              <w:t xml:space="preserve"> "Содействие созданию в </w:t>
            </w:r>
            <w:r>
              <w:lastRenderedPageBreak/>
              <w:t>Свердловской области (исходя из прогнозируемой потребности) новых мест в общеобразовательных организациях" на 2016 - 2025 годы", утвержденной Постановлением Правительства Свердловской области от 25.01.2016 N 53-ПП "Об утверждении государственной программы "Содействие созданию в Свердловской области (исходя из прогнозируемой потребности) новых мест в общеобразовательных организациях" на 2016</w:t>
            </w:r>
            <w:proofErr w:type="gramEnd"/>
            <w:r>
              <w:t xml:space="preserve"> - 2025 годы". Одновременно происходит процесс передачи частных общеобразовательных организаций в ведение органов местного самоуправления.</w:t>
            </w:r>
          </w:p>
          <w:p w:rsidR="00672761" w:rsidRDefault="00672761">
            <w:pPr>
              <w:pStyle w:val="ConsPlusNormal"/>
            </w:pPr>
            <w:r>
              <w:t>В Свердловской области сложилась система мер государственной поддержки негосударственных частных образовательных организаций.</w:t>
            </w:r>
          </w:p>
          <w:p w:rsidR="00672761" w:rsidRDefault="00672761">
            <w:pPr>
              <w:pStyle w:val="ConsPlusNormal"/>
            </w:pPr>
            <w:hyperlink r:id="rId56" w:history="1">
              <w:proofErr w:type="gramStart"/>
              <w:r>
                <w:rPr>
                  <w:color w:val="0000FF"/>
                </w:rPr>
                <w:t>Законом</w:t>
              </w:r>
            </w:hyperlink>
            <w:r>
              <w:t xml:space="preserve"> Свердловской области от 6 декабря 2018 года N 144-ОЗ "Об областном бюджете на 2019 год и плановый период 2020 и 2021 годов" Министерству образования и молодежной политики Свердловской области по целевой статье 1221010000 "Обеспечение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r>
              <w:t>" утвержден объем бюджетных ассигнований в размере 130,9 млн. рублей.</w:t>
            </w:r>
          </w:p>
          <w:p w:rsidR="00672761" w:rsidRDefault="00672761">
            <w:pPr>
              <w:pStyle w:val="ConsPlusNormal"/>
            </w:pPr>
            <w:proofErr w:type="gramStart"/>
            <w:r>
              <w:t xml:space="preserve">В соответствии с </w:t>
            </w:r>
            <w:hyperlink r:id="rId57" w:history="1">
              <w:r>
                <w:rPr>
                  <w:color w:val="0000FF"/>
                </w:rPr>
                <w:t>Постановлением</w:t>
              </w:r>
            </w:hyperlink>
            <w:r>
              <w:t xml:space="preserve"> Правительства Свердловской области от 09.04.2014 N 297-ПП "Об утверждении порядков предоставления субсидий из областного бюджета на 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на обеспечение получения дошкольного образования в частных дошкольных образовательных организациях" в 2019 году</w:t>
            </w:r>
            <w:proofErr w:type="gramEnd"/>
            <w:r>
              <w:t xml:space="preserve"> заключены соглашения с 16 частными общеобразовательными организациями, имеющими государственную аккредитацию по основным общеобразовательным программам. В 2019 году субсидии из областного бюджета получили 100% заявившихся на получение субсидии частных образовательных организаций в объеме 127,5 млн. рублей (финансирование осуществляется по фактическому количеству детей).</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 xml:space="preserve">Анализ результатов мониторинга состояния и развития конкуренции. Рынок услуг общего образования характеризуется высокой конкуренцией, наблюдается удовлетворенность потребителями уровнем цен и качеством услуг общего образования. Большая часть респондентов отметила избыточное количество организаций на данном рынке. Вместе с тем 28,3% респондентов </w:t>
            </w:r>
            <w:proofErr w:type="gramStart"/>
            <w:r>
              <w:t>остаются</w:t>
            </w:r>
            <w:proofErr w:type="gramEnd"/>
            <w:r>
              <w:t xml:space="preserve"> не удовлетворены стоимостью услуг общего образования, 31% респондентов - качеством.</w:t>
            </w:r>
          </w:p>
          <w:p w:rsidR="00672761" w:rsidRDefault="00672761">
            <w:pPr>
              <w:pStyle w:val="ConsPlusNormal"/>
            </w:pPr>
            <w:r>
              <w:t>Проблемный вопрос. Высокая стоимость родительской платы в частных общеобразовательных организациях ограничивает доступ учащихся к их услугам.</w:t>
            </w:r>
          </w:p>
          <w:p w:rsidR="00672761" w:rsidRDefault="00672761">
            <w:pPr>
              <w:pStyle w:val="ConsPlusNormal"/>
            </w:pPr>
            <w:r>
              <w:t>Методы решения. Оказание государственной поддержки организациям частного сектора общего образования</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36 в ред. </w:t>
            </w:r>
            <w:hyperlink r:id="rId58"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37.</w:t>
            </w:r>
          </w:p>
        </w:tc>
        <w:tc>
          <w:tcPr>
            <w:tcW w:w="3515" w:type="dxa"/>
            <w:tcBorders>
              <w:bottom w:val="nil"/>
            </w:tcBorders>
          </w:tcPr>
          <w:p w:rsidR="00672761" w:rsidRDefault="00672761">
            <w:pPr>
              <w:pStyle w:val="ConsPlusNormal"/>
            </w:pPr>
            <w:r>
              <w:t>1. Финансовая поддержка частных общеобразовательных организаций, имеющих государственную аккредитацию по основным общеобразовательным программам</w:t>
            </w:r>
          </w:p>
        </w:tc>
        <w:tc>
          <w:tcPr>
            <w:tcW w:w="1531" w:type="dxa"/>
            <w:tcBorders>
              <w:bottom w:val="nil"/>
            </w:tcBorders>
          </w:tcPr>
          <w:p w:rsidR="00672761" w:rsidRDefault="00672761">
            <w:pPr>
              <w:pStyle w:val="ConsPlusNormal"/>
              <w:jc w:val="center"/>
            </w:pPr>
            <w:r>
              <w:t>7</w:t>
            </w:r>
          </w:p>
        </w:tc>
        <w:tc>
          <w:tcPr>
            <w:tcW w:w="3345" w:type="dxa"/>
            <w:tcBorders>
              <w:bottom w:val="nil"/>
            </w:tcBorders>
          </w:tcPr>
          <w:p w:rsidR="00672761" w:rsidRDefault="00672761">
            <w:pPr>
              <w:pStyle w:val="ConsPlusNormal"/>
            </w:pPr>
            <w:r>
              <w:t>объем финансовой поддержки частных общеобразовательных организаций, имеющих государственную аккредитацию по основным общеобразовательным программам, млн. рублей</w:t>
            </w:r>
          </w:p>
        </w:tc>
        <w:tc>
          <w:tcPr>
            <w:tcW w:w="1020" w:type="dxa"/>
            <w:tcBorders>
              <w:bottom w:val="nil"/>
            </w:tcBorders>
          </w:tcPr>
          <w:p w:rsidR="00672761" w:rsidRDefault="00672761">
            <w:pPr>
              <w:pStyle w:val="ConsPlusNormal"/>
              <w:jc w:val="center"/>
            </w:pPr>
            <w:r>
              <w:t>130,9</w:t>
            </w:r>
          </w:p>
        </w:tc>
        <w:tc>
          <w:tcPr>
            <w:tcW w:w="1020" w:type="dxa"/>
            <w:tcBorders>
              <w:bottom w:val="nil"/>
            </w:tcBorders>
          </w:tcPr>
          <w:p w:rsidR="00672761" w:rsidRDefault="00672761">
            <w:pPr>
              <w:pStyle w:val="ConsPlusNormal"/>
              <w:jc w:val="center"/>
            </w:pPr>
            <w:r>
              <w:t>126,7</w:t>
            </w:r>
          </w:p>
        </w:tc>
        <w:tc>
          <w:tcPr>
            <w:tcW w:w="1020" w:type="dxa"/>
            <w:tcBorders>
              <w:bottom w:val="nil"/>
            </w:tcBorders>
          </w:tcPr>
          <w:p w:rsidR="00672761" w:rsidRDefault="00672761">
            <w:pPr>
              <w:pStyle w:val="ConsPlusNormal"/>
              <w:jc w:val="center"/>
            </w:pPr>
            <w:r>
              <w:t>133,0</w:t>
            </w:r>
          </w:p>
        </w:tc>
        <w:tc>
          <w:tcPr>
            <w:tcW w:w="1020" w:type="dxa"/>
            <w:tcBorders>
              <w:bottom w:val="nil"/>
            </w:tcBorders>
          </w:tcPr>
          <w:p w:rsidR="00672761" w:rsidRDefault="00672761">
            <w:pPr>
              <w:pStyle w:val="ConsPlusNormal"/>
              <w:jc w:val="center"/>
            </w:pPr>
            <w:r>
              <w:t>95,4</w:t>
            </w:r>
          </w:p>
        </w:tc>
        <w:tc>
          <w:tcPr>
            <w:tcW w:w="2749" w:type="dxa"/>
            <w:tcBorders>
              <w:bottom w:val="nil"/>
            </w:tcBorders>
          </w:tcPr>
          <w:p w:rsidR="00672761" w:rsidRDefault="00672761">
            <w:pPr>
              <w:pStyle w:val="ConsPlusNormal"/>
            </w:pPr>
            <w:r>
              <w:t>Министерство образования и молодежной политики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37 в ред. </w:t>
            </w:r>
            <w:hyperlink r:id="rId59"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38.</w:t>
            </w:r>
          </w:p>
        </w:tc>
        <w:tc>
          <w:tcPr>
            <w:tcW w:w="3515" w:type="dxa"/>
          </w:tcPr>
          <w:p w:rsidR="00672761" w:rsidRDefault="00672761">
            <w:pPr>
              <w:pStyle w:val="ConsPlusNormal"/>
            </w:pPr>
            <w:r>
              <w:t>2. Организация работы "горячей" телефонной линии по вопросам лицензирования образовательной деятельности (в соответствии с планом работы Министерства образования и молодежной политики Свердловской области на соответствующий год)</w:t>
            </w:r>
          </w:p>
        </w:tc>
        <w:tc>
          <w:tcPr>
            <w:tcW w:w="1531" w:type="dxa"/>
          </w:tcPr>
          <w:p w:rsidR="00672761" w:rsidRDefault="00672761">
            <w:pPr>
              <w:pStyle w:val="ConsPlusNormal"/>
              <w:jc w:val="center"/>
            </w:pPr>
            <w:r>
              <w:t>7</w:t>
            </w:r>
          </w:p>
        </w:tc>
        <w:tc>
          <w:tcPr>
            <w:tcW w:w="3345" w:type="dxa"/>
          </w:tcPr>
          <w:p w:rsidR="00672761" w:rsidRDefault="00672761">
            <w:pPr>
              <w:pStyle w:val="ConsPlusNormal"/>
            </w:pPr>
            <w:r>
              <w:t>количество проведенных "горячих" телефонных линий по вопросам лицензирования образовательной деятельности, единиц</w:t>
            </w:r>
          </w:p>
        </w:tc>
        <w:tc>
          <w:tcPr>
            <w:tcW w:w="1020" w:type="dxa"/>
          </w:tcPr>
          <w:p w:rsidR="00672761" w:rsidRDefault="00672761">
            <w:pPr>
              <w:pStyle w:val="ConsPlusNormal"/>
              <w:jc w:val="center"/>
            </w:pPr>
            <w:r>
              <w:t>не менее 2</w:t>
            </w:r>
          </w:p>
        </w:tc>
        <w:tc>
          <w:tcPr>
            <w:tcW w:w="1020" w:type="dxa"/>
          </w:tcPr>
          <w:p w:rsidR="00672761" w:rsidRDefault="00672761">
            <w:pPr>
              <w:pStyle w:val="ConsPlusNormal"/>
              <w:jc w:val="center"/>
            </w:pPr>
            <w:r>
              <w:t>не менее 2</w:t>
            </w:r>
          </w:p>
        </w:tc>
        <w:tc>
          <w:tcPr>
            <w:tcW w:w="1020" w:type="dxa"/>
          </w:tcPr>
          <w:p w:rsidR="00672761" w:rsidRDefault="00672761">
            <w:pPr>
              <w:pStyle w:val="ConsPlusNormal"/>
              <w:jc w:val="center"/>
            </w:pPr>
            <w:r>
              <w:t>не менее 2</w:t>
            </w:r>
          </w:p>
        </w:tc>
        <w:tc>
          <w:tcPr>
            <w:tcW w:w="1020" w:type="dxa"/>
          </w:tcPr>
          <w:p w:rsidR="00672761" w:rsidRDefault="00672761">
            <w:pPr>
              <w:pStyle w:val="ConsPlusNormal"/>
              <w:jc w:val="center"/>
            </w:pPr>
            <w:r>
              <w:t>не менее 2</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39.</w:t>
            </w:r>
          </w:p>
        </w:tc>
        <w:tc>
          <w:tcPr>
            <w:tcW w:w="15220" w:type="dxa"/>
            <w:gridSpan w:val="8"/>
          </w:tcPr>
          <w:p w:rsidR="00672761" w:rsidRDefault="00672761">
            <w:pPr>
              <w:pStyle w:val="ConsPlusNormal"/>
              <w:jc w:val="center"/>
              <w:outlineLvl w:val="2"/>
            </w:pPr>
            <w:r>
              <w:t>Рынок услуг среднего профессионального образования</w:t>
            </w:r>
          </w:p>
        </w:tc>
      </w:tr>
      <w:tr w:rsidR="00672761">
        <w:tblPrEx>
          <w:tblBorders>
            <w:insideH w:val="nil"/>
          </w:tblBorders>
        </w:tblPrEx>
        <w:tc>
          <w:tcPr>
            <w:tcW w:w="907" w:type="dxa"/>
            <w:tcBorders>
              <w:bottom w:val="nil"/>
            </w:tcBorders>
          </w:tcPr>
          <w:p w:rsidR="00672761" w:rsidRDefault="00672761">
            <w:pPr>
              <w:pStyle w:val="ConsPlusNormal"/>
              <w:jc w:val="center"/>
            </w:pPr>
            <w:r>
              <w:t>40.</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По состоянию на 1 января 2020 года в системе среднего профессионального образования Свердловской области функционировало 118 образовательных организаций, осуществляющих подготовку по программам среднего профессионального образования, из них 12 частных образовательных организаций. Сеть среднего профессионального образования Свердловской области характеризуется, с одной стороны, </w:t>
            </w:r>
            <w:proofErr w:type="spellStart"/>
            <w:r>
              <w:t>многопрофильностью</w:t>
            </w:r>
            <w:proofErr w:type="spellEnd"/>
            <w:r>
              <w:t>, что соответствует потребностям малых городов, с другой стороны, комплексностью, позволяющей осуществлять подготовку кадров в условиях сетевого взаимодействия. Организации среднего профессионального образования Свердловской области обеспечивают мобильность в подготовке кадров по запросам экономики конкретной территории на основе большей адресности образовательных программ. Система среднего профессионального образования характеризуется расширением спектра образовательных услуг, внедрением международных стандартов подготовки кадров, включением независимой оценки квалификации в процедуры аттестации студентов, в том числе введением демонстрационного экзамена как вида государственной итоговой аттестации по программам среднего профессионального образования. Также профессиональные образовательные организации ориентированы на целевую подготовку кадров в рамках реализации совместных проектов с работодателями.</w:t>
            </w:r>
          </w:p>
          <w:p w:rsidR="00672761" w:rsidRDefault="00672761">
            <w:pPr>
              <w:pStyle w:val="ConsPlusNormal"/>
            </w:pPr>
            <w:r>
              <w:t>Анализ результатов мониторинга состояния и развития конкуренции. Рынок услуг среднего профессионального образования характеризуется умеренной конкуренцией. Преобладающая часть респондентов отмечает достаточное количество организаций на рынке. Уровень удовлетворенности потребителями качеством услуг среднего профессионального образования составляет 45,1%, ценами - 42,1%, при этом 29,6% респондентов не удовлетворены стоимостью и 27,6% - качеством.</w:t>
            </w:r>
          </w:p>
          <w:p w:rsidR="00672761" w:rsidRDefault="00672761">
            <w:pPr>
              <w:pStyle w:val="ConsPlusNormal"/>
            </w:pPr>
            <w:r>
              <w:t>Проблемные вопросы. 1. Нехватка современной инфраструктуры для подготовки высококвалифицированных специалистов.</w:t>
            </w:r>
          </w:p>
          <w:p w:rsidR="00672761" w:rsidRDefault="00672761">
            <w:pPr>
              <w:pStyle w:val="ConsPlusNormal"/>
            </w:pPr>
            <w:r>
              <w:t>2. Недостаточный уровень качества подготовки специалистов, адаптированных под потребности современных высокотехнологичных производств.</w:t>
            </w:r>
          </w:p>
          <w:p w:rsidR="00672761" w:rsidRDefault="00672761">
            <w:pPr>
              <w:pStyle w:val="ConsPlusNormal"/>
            </w:pPr>
            <w:r>
              <w:t>Методы решения. 1. Развитие сетевого взаимодействия образовательных организаций.</w:t>
            </w:r>
          </w:p>
          <w:p w:rsidR="00672761" w:rsidRDefault="00672761">
            <w:pPr>
              <w:pStyle w:val="ConsPlusNormal"/>
            </w:pPr>
            <w:r>
              <w:t>2. Внедрение новых вариативных образовательных программ на основе индивидуализации образовательных траекторий, а также технологий проектного обучения, в том числе обеспечение доступности профессионального образования для детей с ОВЗ.</w:t>
            </w:r>
          </w:p>
          <w:p w:rsidR="00672761" w:rsidRDefault="00672761">
            <w:pPr>
              <w:pStyle w:val="ConsPlusNormal"/>
            </w:pPr>
            <w:r>
              <w:t xml:space="preserve">3. </w:t>
            </w:r>
            <w:proofErr w:type="gramStart"/>
            <w:r>
              <w:t>Развитие системы непрерывного профессионального образования путем поддержки программы повышения квалификации и профессиональной переподготовки кадров для государственного и корпоративного секторов экономики</w:t>
            </w:r>
            <w:proofErr w:type="gramEnd"/>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40 в ред. </w:t>
            </w:r>
            <w:hyperlink r:id="rId60"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41.</w:t>
            </w:r>
          </w:p>
        </w:tc>
        <w:tc>
          <w:tcPr>
            <w:tcW w:w="3515" w:type="dxa"/>
          </w:tcPr>
          <w:p w:rsidR="00672761" w:rsidRDefault="00672761">
            <w:pPr>
              <w:pStyle w:val="ConsPlusNormal"/>
            </w:pPr>
            <w:r>
              <w:t>1. Создание условий для реализации образовательной деятельности негосударственными профессиональными образовательными организациями</w:t>
            </w:r>
          </w:p>
        </w:tc>
        <w:tc>
          <w:tcPr>
            <w:tcW w:w="1531" w:type="dxa"/>
          </w:tcPr>
          <w:p w:rsidR="00672761" w:rsidRDefault="00672761">
            <w:pPr>
              <w:pStyle w:val="ConsPlusNormal"/>
              <w:jc w:val="center"/>
            </w:pPr>
            <w:r>
              <w:t>8</w:t>
            </w:r>
          </w:p>
        </w:tc>
        <w:tc>
          <w:tcPr>
            <w:tcW w:w="3345" w:type="dxa"/>
          </w:tcPr>
          <w:p w:rsidR="00672761" w:rsidRDefault="00672761">
            <w:pPr>
              <w:pStyle w:val="ConsPlusNormal"/>
            </w:pPr>
            <w:r>
              <w:t>утверждение состава председателей государственных экзаменационных комиссий,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42.</w:t>
            </w:r>
          </w:p>
        </w:tc>
        <w:tc>
          <w:tcPr>
            <w:tcW w:w="3515" w:type="dxa"/>
          </w:tcPr>
          <w:p w:rsidR="00672761" w:rsidRDefault="00672761">
            <w:pPr>
              <w:pStyle w:val="ConsPlusNormal"/>
            </w:pPr>
            <w:r>
              <w:t>2. Привлечение негосударственных профессиональных образовательных организаций для участия в конкурсах, форумах, Всероссийской олимпиаде профессионального мастерства обучающихся по профессиям и специальностям среднего профессионального образования</w:t>
            </w:r>
          </w:p>
        </w:tc>
        <w:tc>
          <w:tcPr>
            <w:tcW w:w="1531" w:type="dxa"/>
          </w:tcPr>
          <w:p w:rsidR="00672761" w:rsidRDefault="00672761">
            <w:pPr>
              <w:pStyle w:val="ConsPlusNormal"/>
              <w:jc w:val="center"/>
            </w:pPr>
            <w:r>
              <w:t>8</w:t>
            </w:r>
          </w:p>
        </w:tc>
        <w:tc>
          <w:tcPr>
            <w:tcW w:w="3345" w:type="dxa"/>
          </w:tcPr>
          <w:p w:rsidR="00672761" w:rsidRDefault="00672761">
            <w:pPr>
              <w:pStyle w:val="ConsPlusNormal"/>
            </w:pPr>
            <w:r>
              <w:t>количество конкурсов, форумов, олимпиад с участием негосударственных профессиональных образовательных организаций, единиц</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43.</w:t>
            </w:r>
          </w:p>
        </w:tc>
        <w:tc>
          <w:tcPr>
            <w:tcW w:w="3515" w:type="dxa"/>
          </w:tcPr>
          <w:p w:rsidR="00672761" w:rsidRDefault="00672761">
            <w:pPr>
              <w:pStyle w:val="ConsPlusNormal"/>
            </w:pPr>
            <w:r>
              <w:t>3. Привлечение негосударственных профессиональных образовательных организаций к разработке дополнительных программ подготовки кадров по наиболее востребованным и перспективным профессиям</w:t>
            </w:r>
          </w:p>
        </w:tc>
        <w:tc>
          <w:tcPr>
            <w:tcW w:w="1531" w:type="dxa"/>
          </w:tcPr>
          <w:p w:rsidR="00672761" w:rsidRDefault="00672761">
            <w:pPr>
              <w:pStyle w:val="ConsPlusNormal"/>
              <w:jc w:val="center"/>
            </w:pPr>
            <w:r>
              <w:t>8</w:t>
            </w:r>
          </w:p>
        </w:tc>
        <w:tc>
          <w:tcPr>
            <w:tcW w:w="3345" w:type="dxa"/>
          </w:tcPr>
          <w:p w:rsidR="00672761" w:rsidRDefault="00672761">
            <w:pPr>
              <w:pStyle w:val="ConsPlusNormal"/>
            </w:pPr>
            <w:r>
              <w:t>количество негосударственных профессиональных образовательных организаций, участвующих в реализации дополнительных программ подготовки кадров по наиболее востребованным и перспективным профессиям, единиц</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44.</w:t>
            </w:r>
          </w:p>
        </w:tc>
        <w:tc>
          <w:tcPr>
            <w:tcW w:w="15220" w:type="dxa"/>
            <w:gridSpan w:val="8"/>
          </w:tcPr>
          <w:p w:rsidR="00672761" w:rsidRDefault="00672761">
            <w:pPr>
              <w:pStyle w:val="ConsPlusNormal"/>
              <w:jc w:val="center"/>
              <w:outlineLvl w:val="2"/>
            </w:pPr>
            <w:r>
              <w:t>Рынок услуг детского отдыха и оздоровления</w:t>
            </w:r>
          </w:p>
        </w:tc>
      </w:tr>
      <w:tr w:rsidR="00672761">
        <w:tblPrEx>
          <w:tblBorders>
            <w:insideH w:val="nil"/>
          </w:tblBorders>
        </w:tblPrEx>
        <w:tc>
          <w:tcPr>
            <w:tcW w:w="907" w:type="dxa"/>
            <w:tcBorders>
              <w:bottom w:val="nil"/>
            </w:tcBorders>
          </w:tcPr>
          <w:p w:rsidR="00672761" w:rsidRDefault="00672761">
            <w:pPr>
              <w:pStyle w:val="ConsPlusNormal"/>
              <w:jc w:val="center"/>
            </w:pPr>
            <w:r>
              <w:t>45.</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По состоянию на 1 января 2020 года в Свердловской области насчитывалось 74 загородных оздоровительных лагеря и 26 санаторно-оздоровительных организаций, в частной собственности находились 11 загородных оздоровительных лагерей и 15 санаторно-оздоровительных организаций, что составило 26% от общего количества загородных оздоровительных лагерей и санаторно-оздоровительных организаций, предоставляющих услуги по отдыху и оздоровлению детей. По итогам 2019 года в частных загородных оздоровительных лагерях и санаторно-оздоровительных организациях Свердловской области отдохнули 16049 детей (в 2018 году - 13381 ребенок).</w:t>
            </w:r>
          </w:p>
          <w:p w:rsidR="00672761" w:rsidRDefault="00672761">
            <w:pPr>
              <w:pStyle w:val="ConsPlusNormal"/>
            </w:pPr>
            <w:r>
              <w:lastRenderedPageBreak/>
              <w:t>На поддержку материально-технической базы этих организаций и подготовку их к детской оздоровительной кампании затрачиваются значительные денежные средства. При этом частным организациям отдыха детей и их оздоровления по-прежнему сложно конкурировать с государственными и муниципальными организациями в части стоимости оказываемых услуг.</w:t>
            </w:r>
          </w:p>
          <w:p w:rsidR="00672761" w:rsidRDefault="00672761">
            <w:pPr>
              <w:pStyle w:val="ConsPlusNormal"/>
            </w:pPr>
            <w:proofErr w:type="gramStart"/>
            <w:r>
              <w:t xml:space="preserve">Во исполнение </w:t>
            </w:r>
            <w:hyperlink r:id="rId61" w:history="1">
              <w:r>
                <w:rPr>
                  <w:color w:val="0000FF"/>
                </w:rPr>
                <w:t>Закона</w:t>
              </w:r>
            </w:hyperlink>
            <w:r>
              <w:t xml:space="preserve"> Свердловской области от 15 июня 2011 года N 38-ОЗ "Об организации и обеспечении отдыха и оздоровления детей в Свердловской области" (далее - Закон Свердловской области от 15 июня 2011 года N 38-ОЗ) с 2012 года организациям (за исключением государственных и муниципальных учреждений), принимающим участие в организации и обеспечении отдыха и оздоровления детей, расположенным на территории Свердловской области, из</w:t>
            </w:r>
            <w:proofErr w:type="gramEnd"/>
            <w:r>
              <w:t xml:space="preserve"> областного бюджета предоставляются субсидии на компенсацию расходов и (или) недополученных доходов, связанных с организацией отдыха и оздоровления детей, проживающих в Свердловской области.</w:t>
            </w:r>
          </w:p>
          <w:p w:rsidR="00672761" w:rsidRDefault="00672761">
            <w:pPr>
              <w:pStyle w:val="ConsPlusNormal"/>
            </w:pPr>
            <w:proofErr w:type="gramStart"/>
            <w:r>
              <w:t xml:space="preserve">В целях обеспечения равных возможностей для организаторов отдыха и оздоровления детей для получения субсидий из областного бюджета </w:t>
            </w:r>
            <w:hyperlink r:id="rId62" w:history="1">
              <w:r>
                <w:rPr>
                  <w:color w:val="0000FF"/>
                </w:rPr>
                <w:t>Порядком</w:t>
              </w:r>
            </w:hyperlink>
            <w:r>
              <w:t xml:space="preserve"> предоставления из областного бюджета субсидий организациям, принимающим участие в организации и обеспечении отдыха и оздоровления детей, расположенным на территории Свердловской области, утвержденным Постановлением Правительства Свердловской области от 03.08.2017 N 558-ПП "О мерах по организации и обеспечению отдыха и оздоровления детей в Свердловской</w:t>
            </w:r>
            <w:proofErr w:type="gramEnd"/>
            <w:r>
              <w:t xml:space="preserve"> </w:t>
            </w:r>
            <w:proofErr w:type="gramStart"/>
            <w:r>
              <w:t xml:space="preserve">области", предусмотрено наделение правом на получение субсидий юридических лиц, отвечающих требованиям </w:t>
            </w:r>
            <w:hyperlink r:id="rId63" w:history="1">
              <w:r>
                <w:rPr>
                  <w:color w:val="0000FF"/>
                </w:rPr>
                <w:t>статьи 2</w:t>
              </w:r>
            </w:hyperlink>
            <w:r>
              <w:t xml:space="preserve"> Закона Свердловской области от 15 июня 2011 года N 38-ОЗ, за исключением государственных и муниципальных учреждений, имеющих на праве собственности или ином законном основании недвижимое и движимое имущество, необходимое для оказания услуг по организации отдыха и оздоровления детей, расположенное на территории Свердловской области.</w:t>
            </w:r>
            <w:proofErr w:type="gramEnd"/>
            <w:r>
              <w:t xml:space="preserve"> По итогам 2019 года субсидии из областного бюджета на организацию и обеспечение </w:t>
            </w:r>
            <w:proofErr w:type="gramStart"/>
            <w:r>
              <w:t>отдыха</w:t>
            </w:r>
            <w:proofErr w:type="gramEnd"/>
            <w:r>
              <w:t xml:space="preserve"> и оздоровление детей получили 20 негосударственных организаций, подавших заявки на предоставление субсидии и прошедших отбор (в 2018 году - 15 организаций), на общую сумму 20247 тыс. рублей (на 17% больше, чем в 2018 году).</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 xml:space="preserve">Анализ результатов мониторинга состояния и развития конкуренции. На рынке услуг детского отдыха и оздоровления, по мнению респондентов, отсутствует реальная конкуренция, отмечается низкое число организаций. Большая часть потребителей удовлетворена качеством и стоимостью услуг детского отдыха и оздоровления. Вместе с тем 38,6% потребителей не </w:t>
            </w:r>
            <w:proofErr w:type="gramStart"/>
            <w:r>
              <w:t>удовлетворены</w:t>
            </w:r>
            <w:proofErr w:type="gramEnd"/>
            <w:r>
              <w:t xml:space="preserve"> стоимостью и 34,5% - качеством.</w:t>
            </w:r>
          </w:p>
          <w:p w:rsidR="00672761" w:rsidRDefault="00672761">
            <w:pPr>
              <w:pStyle w:val="ConsPlusNormal"/>
            </w:pPr>
            <w:r>
              <w:t>Проблемные вопросы. 1. Недостаточный уровень развития частного сектора на рынке услуг детского отдыха и оздоровления.</w:t>
            </w:r>
          </w:p>
          <w:p w:rsidR="00672761" w:rsidRDefault="00672761">
            <w:pPr>
              <w:pStyle w:val="ConsPlusNormal"/>
            </w:pPr>
            <w:r>
              <w:t>2. Повышенный уровень износа объектов инфраструктуры.</w:t>
            </w:r>
          </w:p>
          <w:p w:rsidR="00672761" w:rsidRDefault="00672761">
            <w:pPr>
              <w:pStyle w:val="ConsPlusNormal"/>
            </w:pPr>
            <w:r>
              <w:t>Методы решения. Развитие мер государственной поддержки участников рынка, включая организации частного сектора</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45 в ред. </w:t>
            </w:r>
            <w:hyperlink r:id="rId64"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46.</w:t>
            </w:r>
          </w:p>
        </w:tc>
        <w:tc>
          <w:tcPr>
            <w:tcW w:w="3515" w:type="dxa"/>
          </w:tcPr>
          <w:p w:rsidR="00672761" w:rsidRDefault="00672761">
            <w:pPr>
              <w:pStyle w:val="ConsPlusNormal"/>
            </w:pPr>
            <w:r>
              <w:t>Оказание финансовой поддержки частным организациям отдыха и оздоровления детей</w:t>
            </w:r>
          </w:p>
        </w:tc>
        <w:tc>
          <w:tcPr>
            <w:tcW w:w="1531" w:type="dxa"/>
          </w:tcPr>
          <w:p w:rsidR="00672761" w:rsidRDefault="00672761">
            <w:pPr>
              <w:pStyle w:val="ConsPlusNormal"/>
              <w:jc w:val="center"/>
            </w:pPr>
            <w:r>
              <w:t>9</w:t>
            </w:r>
          </w:p>
        </w:tc>
        <w:tc>
          <w:tcPr>
            <w:tcW w:w="3345" w:type="dxa"/>
          </w:tcPr>
          <w:p w:rsidR="00672761" w:rsidRDefault="00672761">
            <w:pPr>
              <w:pStyle w:val="ConsPlusNormal"/>
            </w:pPr>
            <w:r>
              <w:t xml:space="preserve">объем субсидий частным организациям отдыха и оздоровления детей в целях компенсации расходов и недополученных доходов, связанных с организацией отдыха и оздоровления детей, млн. </w:t>
            </w:r>
            <w:r>
              <w:lastRenderedPageBreak/>
              <w:t>рублей</w:t>
            </w:r>
          </w:p>
        </w:tc>
        <w:tc>
          <w:tcPr>
            <w:tcW w:w="1020" w:type="dxa"/>
          </w:tcPr>
          <w:p w:rsidR="00672761" w:rsidRDefault="00672761">
            <w:pPr>
              <w:pStyle w:val="ConsPlusNormal"/>
              <w:jc w:val="center"/>
            </w:pPr>
            <w:r>
              <w:lastRenderedPageBreak/>
              <w:t>27,8</w:t>
            </w:r>
          </w:p>
        </w:tc>
        <w:tc>
          <w:tcPr>
            <w:tcW w:w="1020" w:type="dxa"/>
          </w:tcPr>
          <w:p w:rsidR="00672761" w:rsidRDefault="00672761">
            <w:pPr>
              <w:pStyle w:val="ConsPlusNormal"/>
              <w:jc w:val="center"/>
            </w:pPr>
            <w:r>
              <w:t>27,9</w:t>
            </w:r>
          </w:p>
        </w:tc>
        <w:tc>
          <w:tcPr>
            <w:tcW w:w="1020" w:type="dxa"/>
          </w:tcPr>
          <w:p w:rsidR="00672761" w:rsidRDefault="00672761">
            <w:pPr>
              <w:pStyle w:val="ConsPlusNormal"/>
              <w:jc w:val="center"/>
            </w:pPr>
            <w:r>
              <w:t>28,1</w:t>
            </w:r>
          </w:p>
        </w:tc>
        <w:tc>
          <w:tcPr>
            <w:tcW w:w="1020" w:type="dxa"/>
          </w:tcPr>
          <w:p w:rsidR="00672761" w:rsidRDefault="00672761">
            <w:pPr>
              <w:pStyle w:val="ConsPlusNormal"/>
              <w:jc w:val="center"/>
            </w:pPr>
            <w:r>
              <w:t>28,1</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lastRenderedPageBreak/>
              <w:t>47.</w:t>
            </w:r>
          </w:p>
        </w:tc>
        <w:tc>
          <w:tcPr>
            <w:tcW w:w="15220" w:type="dxa"/>
            <w:gridSpan w:val="8"/>
          </w:tcPr>
          <w:p w:rsidR="00672761" w:rsidRDefault="00672761">
            <w:pPr>
              <w:pStyle w:val="ConsPlusNormal"/>
              <w:jc w:val="center"/>
              <w:outlineLvl w:val="2"/>
            </w:pPr>
            <w:r>
              <w:t>Рынок услуг дополнительного образования детей</w:t>
            </w:r>
          </w:p>
        </w:tc>
      </w:tr>
      <w:tr w:rsidR="00672761">
        <w:tblPrEx>
          <w:tblBorders>
            <w:insideH w:val="nil"/>
          </w:tblBorders>
        </w:tblPrEx>
        <w:tc>
          <w:tcPr>
            <w:tcW w:w="907" w:type="dxa"/>
            <w:tcBorders>
              <w:bottom w:val="nil"/>
            </w:tcBorders>
          </w:tcPr>
          <w:p w:rsidR="00672761" w:rsidRDefault="00672761">
            <w:pPr>
              <w:pStyle w:val="ConsPlusNormal"/>
              <w:jc w:val="center"/>
            </w:pPr>
            <w:r>
              <w:t>48.</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w:t>
            </w:r>
            <w:proofErr w:type="gramStart"/>
            <w:r>
              <w:t>По состоянию на 1 января 2020 года в соответствии с формой федерального статистического наблюдения 1-ДОП "Сведения о дополнительном образовании и спортивной подготовке детей" (далее - форма 1-ДОП) в Свердловской области функционировали 49 организаций, осуществляющих деятельность по дополнительным общеобразовательным программам для детей и/или реализующих программы спортивной подготовки детей, частной формы собственности (в 2018 году - 66 организаций).</w:t>
            </w:r>
            <w:proofErr w:type="gramEnd"/>
            <w:r>
              <w:t xml:space="preserve"> Снижение количества организаций связано с изменением формы статистического наблюдения.</w:t>
            </w:r>
          </w:p>
          <w:p w:rsidR="00672761" w:rsidRDefault="00672761">
            <w:pPr>
              <w:pStyle w:val="ConsPlusNormal"/>
            </w:pPr>
            <w:r>
              <w:t>В форме 1-ДОП не учитываются организации, реализующие программы спортивной подготовки.</w:t>
            </w:r>
          </w:p>
          <w:p w:rsidR="00672761" w:rsidRDefault="00672761">
            <w:pPr>
              <w:pStyle w:val="ConsPlusNormal"/>
            </w:pPr>
            <w:r>
              <w:t xml:space="preserve">В 2019 году увеличилась численность детей и молодежи в возрасте 5 - 18 лет, проживающих на территории Свердловской области, получающих образовательные услуги в сфере дополнительного образования в частных образовательных организациях, осуществляющих образовательную деятельность по дополнительным общеобразовательным программам. </w:t>
            </w:r>
            <w:proofErr w:type="gramStart"/>
            <w:r>
              <w:t>В соответствии с формой 1-ДОП в Свердловской области численность детей, которым были оказаны услуги дополнительного образования частной формы собственности, составила 13809 человек, что на 10,7% больше, чем в 2018 году (12328 человек), в том числе по программам технической направленности - 1809 человек, естественно-научной направленности - 1595 человек, социально-педагогической направленности - 7955 человек, в области искусств - 1691 человек, в области физической культуры и спорта</w:t>
            </w:r>
            <w:proofErr w:type="gramEnd"/>
            <w:r>
              <w:t xml:space="preserve"> - 759 человек. Численность педагогических работников - 384 человека. Частные образовательные организации расположены в муниципальном образовании "город Екатеринбург", Каменск-Уральском городском округе, городе Нижний Тагил, городском округе Первоуральск, городском округе Верхняя Пышма, городском округе Заречный, городском округе Ревда. По состоянию на 1 января 2020 года доля организаций частной формы собственности в сфере услуг дополнительного образования детей составила 3% (по состоянию на 1 января 2019 года - 2%).</w:t>
            </w:r>
          </w:p>
          <w:p w:rsidR="00672761" w:rsidRDefault="00672761">
            <w:pPr>
              <w:pStyle w:val="ConsPlusNormal"/>
            </w:pPr>
            <w:r>
              <w:t>С 2019 года в системе дополнительного образования Свердловской области осуществляется внедрение нового организационно-</w:t>
            </w:r>
            <w:proofErr w:type="gramStart"/>
            <w:r>
              <w:t>экономического механизма</w:t>
            </w:r>
            <w:proofErr w:type="gramEnd"/>
            <w:r>
              <w:t xml:space="preserve"> - персонифицированного финансирования дополнительного образования детей.</w:t>
            </w:r>
          </w:p>
          <w:p w:rsidR="00672761" w:rsidRDefault="00672761">
            <w:pPr>
              <w:pStyle w:val="ConsPlusNormal"/>
            </w:pPr>
            <w:r>
              <w:t>Персонифицированное финансирование дополнительного образования детей обеспечивает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(размера персонифицированного обязательства) и их передачи организации любой формы собственности (индивидуальному предпринимателю), реализующей дополнительную общеобразовательную программу, после выбора этой программы потребителем.</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proofErr w:type="gramStart"/>
            <w:r>
              <w:t>В соответствии с основными требованиями к внедрению системы персонифицированного финансирования дополнительного образования детей (далее - система) поставщиками образовательных услуг могут являться юридические лица, в том числе государственные (муниципальные) организации различной ведомственной принадлежности (образование, культура, спорт и другие), а также негосударственные (коммерческие и некоммерческие) организации и индивидуальные предприниматели, реализующие дополнительные общеобразовательные программы, включенные в систему персонифицированного финансирования дополнительного образования детей в Свердловской</w:t>
            </w:r>
            <w:proofErr w:type="gramEnd"/>
            <w:r>
              <w:t xml:space="preserve"> области. Система предусматривает предоставление сертификата дополнительного образования (официальное подтверждение возможности ребенка бесплатно обучаться в кружках и секциях дополнительного образования). Сам сертификат нематериален и означает, что ребенок будет числиться в реестре на получение бесплатного дополнительного образования. Сертификат дополнительного </w:t>
            </w:r>
            <w:r>
              <w:lastRenderedPageBreak/>
              <w:t>образования могут получить дети в возрасте от 5 до 18 лет один раз. Платежи по договорам об образовании, заключенным между родителями (законными представителями детей) - участниками системы персонифицированного финансирования муниципального образования, расположенного на территории Свердловской области (далее - муниципальное образование), и поставщиками образовательных услуг, осуществляет уполномоченная организация, которая получает субсидию из местного бюджета на возмещение затрат по оплате услуг по дополнительному образованию детей. Уполномоченная организация не оказывает услуг по дополнительному образованию детей. Уполномоченной организацией может являться автономное учреждение или социально ориентированная некоммерческая организация, определяемая муниципальным образованием в ходе конкурсных процедур в соответствии с законодательством Российской Федерации.</w:t>
            </w:r>
          </w:p>
          <w:p w:rsidR="00672761" w:rsidRDefault="00672761">
            <w:pPr>
              <w:pStyle w:val="ConsPlusNormal"/>
            </w:pPr>
            <w:proofErr w:type="gramStart"/>
            <w:r>
              <w:t>Таким образом, каждый поставщик образовательных услуг имеет возможность компенсировать свои расходы на дополнительное образование конкретного ребенка, представившего сертификат дополнительного образования, а использование для всех расчетов единой информационной системы сводит риск возможных злоупотреблений к минимуму, обеспечивая точный персонифицированный учет детей, охваченных дополнительным образованием независимо от формы собственности организации, что позволит повысить уровень конкуренции в системе дополнительного образования детей.</w:t>
            </w:r>
            <w:proofErr w:type="gramEnd"/>
          </w:p>
          <w:p w:rsidR="00672761" w:rsidRDefault="00672761">
            <w:pPr>
              <w:pStyle w:val="ConsPlusNormal"/>
            </w:pPr>
            <w:r>
              <w:t xml:space="preserve">Анализ результатов мониторинга состояния и развития конкуренции. Рынок услуг дополнительного образования детей характеризуется умеренной конкуренцией. Преобладающая часть респондентов отмечает достаточное количество организаций на рынке. Наблюдается достаточно высокая удовлетворенность потребителями уровнем цен и качеством услуг дополнительного образования детей. Вместе с тем 29,8% от общего числа респондентов </w:t>
            </w:r>
            <w:proofErr w:type="gramStart"/>
            <w:r>
              <w:t>остаются</w:t>
            </w:r>
            <w:proofErr w:type="gramEnd"/>
            <w:r>
              <w:t xml:space="preserve"> не удовлетворены стоимостью и 26,4% - качеством.</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Проблемные вопросы. 1. Частным образовательным организациям сложно конкурировать с государственными и муниципальными организациями дополнительного образования в части стоимости и разнообразия оказываемых услуг.</w:t>
            </w:r>
          </w:p>
          <w:p w:rsidR="00672761" w:rsidRDefault="00672761">
            <w:pPr>
              <w:pStyle w:val="ConsPlusNormal"/>
            </w:pPr>
            <w:r>
              <w:t>2.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p w:rsidR="00672761" w:rsidRDefault="00672761">
            <w:pPr>
              <w:pStyle w:val="ConsPlusNormal"/>
            </w:pPr>
            <w:r>
              <w:t>3. Сложный порядок лицензирования образовательной деятельности.</w:t>
            </w:r>
          </w:p>
          <w:p w:rsidR="00672761" w:rsidRDefault="00672761">
            <w:pPr>
              <w:pStyle w:val="ConsPlusNormal"/>
            </w:pPr>
            <w:r>
              <w:t>Методы решения. 1. Реализация мероприятий по переподготовке и повышению квалификации работников негосударственных организаций, осуществляющих образовательную деятельность по дополнительным общеобразовательным программам.</w:t>
            </w:r>
          </w:p>
          <w:p w:rsidR="00672761" w:rsidRDefault="00672761">
            <w:pPr>
              <w:pStyle w:val="ConsPlusNormal"/>
            </w:pPr>
            <w:r>
              <w:t>2. Оказание правовой, методической и консультационной поддержки субъектам предпринимательства, реализующим образовательные программы дополнительного образования</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48 в ред. </w:t>
            </w:r>
            <w:hyperlink r:id="rId65"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49.</w:t>
            </w:r>
          </w:p>
        </w:tc>
        <w:tc>
          <w:tcPr>
            <w:tcW w:w="3515" w:type="dxa"/>
            <w:vMerge w:val="restart"/>
          </w:tcPr>
          <w:p w:rsidR="00672761" w:rsidRDefault="00672761">
            <w:pPr>
              <w:pStyle w:val="ConsPlusNormal"/>
            </w:pPr>
            <w:r>
              <w:t xml:space="preserve">1. Повышение информированности субъектов предпринимательства о возможности осуществления образовательной деятельности по дополнительным общеобразовательным </w:t>
            </w:r>
            <w:r>
              <w:lastRenderedPageBreak/>
              <w:t>программам, в том числе путем организации работы "горячей" телефонной линии по вопросам лицензирования образовательной деятельности (в соответствии с планом работы Министерства образования и молодежной политики Свердловской области на соответствующий год)</w:t>
            </w:r>
          </w:p>
        </w:tc>
        <w:tc>
          <w:tcPr>
            <w:tcW w:w="1531" w:type="dxa"/>
          </w:tcPr>
          <w:p w:rsidR="00672761" w:rsidRDefault="00672761">
            <w:pPr>
              <w:pStyle w:val="ConsPlusNormal"/>
              <w:jc w:val="center"/>
            </w:pPr>
            <w:r>
              <w:lastRenderedPageBreak/>
              <w:t>10</w:t>
            </w:r>
          </w:p>
        </w:tc>
        <w:tc>
          <w:tcPr>
            <w:tcW w:w="3345" w:type="dxa"/>
          </w:tcPr>
          <w:p w:rsidR="00672761" w:rsidRDefault="00672761">
            <w:pPr>
              <w:pStyle w:val="ConsPlusNormal"/>
            </w:pPr>
            <w:r>
              <w:t xml:space="preserve">ежегодное размещение на официальном сайте Министерства образования и молодежной политики Свердловской области информации о датах проведения </w:t>
            </w:r>
            <w:r>
              <w:lastRenderedPageBreak/>
              <w:t>"горячих" телефонных линий,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lastRenderedPageBreak/>
              <w:t>50.</w:t>
            </w:r>
          </w:p>
        </w:tc>
        <w:tc>
          <w:tcPr>
            <w:tcW w:w="3515" w:type="dxa"/>
            <w:vMerge/>
          </w:tcPr>
          <w:p w:rsidR="00672761" w:rsidRDefault="00672761"/>
        </w:tc>
        <w:tc>
          <w:tcPr>
            <w:tcW w:w="1531" w:type="dxa"/>
          </w:tcPr>
          <w:p w:rsidR="00672761" w:rsidRDefault="00672761">
            <w:pPr>
              <w:pStyle w:val="ConsPlusNormal"/>
              <w:jc w:val="center"/>
            </w:pPr>
            <w:r>
              <w:t>10</w:t>
            </w:r>
          </w:p>
        </w:tc>
        <w:tc>
          <w:tcPr>
            <w:tcW w:w="3345" w:type="dxa"/>
          </w:tcPr>
          <w:p w:rsidR="00672761" w:rsidRDefault="00672761">
            <w:pPr>
              <w:pStyle w:val="ConsPlusNormal"/>
            </w:pPr>
            <w:r>
              <w:t>количество проведенных "горячих" телефонных линий по вопросам информационной поддержки, единиц</w:t>
            </w:r>
          </w:p>
        </w:tc>
        <w:tc>
          <w:tcPr>
            <w:tcW w:w="1020" w:type="dxa"/>
          </w:tcPr>
          <w:p w:rsidR="00672761" w:rsidRDefault="00672761">
            <w:pPr>
              <w:pStyle w:val="ConsPlusNormal"/>
              <w:jc w:val="center"/>
            </w:pPr>
            <w:r>
              <w:t>3</w:t>
            </w:r>
          </w:p>
        </w:tc>
        <w:tc>
          <w:tcPr>
            <w:tcW w:w="1020" w:type="dxa"/>
          </w:tcPr>
          <w:p w:rsidR="00672761" w:rsidRDefault="00672761">
            <w:pPr>
              <w:pStyle w:val="ConsPlusNormal"/>
              <w:jc w:val="center"/>
            </w:pPr>
            <w:r>
              <w:t>3</w:t>
            </w:r>
          </w:p>
        </w:tc>
        <w:tc>
          <w:tcPr>
            <w:tcW w:w="1020" w:type="dxa"/>
          </w:tcPr>
          <w:p w:rsidR="00672761" w:rsidRDefault="00672761">
            <w:pPr>
              <w:pStyle w:val="ConsPlusNormal"/>
              <w:jc w:val="center"/>
            </w:pPr>
            <w:r>
              <w:t>3</w:t>
            </w:r>
          </w:p>
        </w:tc>
        <w:tc>
          <w:tcPr>
            <w:tcW w:w="1020" w:type="dxa"/>
          </w:tcPr>
          <w:p w:rsidR="00672761" w:rsidRDefault="00672761">
            <w:pPr>
              <w:pStyle w:val="ConsPlusNormal"/>
              <w:jc w:val="center"/>
            </w:pPr>
            <w:r>
              <w:t>3</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51.</w:t>
            </w:r>
          </w:p>
        </w:tc>
        <w:tc>
          <w:tcPr>
            <w:tcW w:w="3515" w:type="dxa"/>
          </w:tcPr>
          <w:p w:rsidR="00672761" w:rsidRDefault="00672761">
            <w:pPr>
              <w:pStyle w:val="ConsPlusNormal"/>
            </w:pPr>
            <w:r>
              <w:t>2. Ведение реестра лицензий на осуществление образовательной деятельности, предоставленных Министерством образования и молодежной политики Свердловской области юридическим лицам и индивидуальным предпринимателям</w:t>
            </w:r>
          </w:p>
        </w:tc>
        <w:tc>
          <w:tcPr>
            <w:tcW w:w="1531" w:type="dxa"/>
          </w:tcPr>
          <w:p w:rsidR="00672761" w:rsidRDefault="00672761">
            <w:pPr>
              <w:pStyle w:val="ConsPlusNormal"/>
              <w:jc w:val="center"/>
            </w:pPr>
            <w:r>
              <w:t>10</w:t>
            </w:r>
          </w:p>
        </w:tc>
        <w:tc>
          <w:tcPr>
            <w:tcW w:w="3345" w:type="dxa"/>
          </w:tcPr>
          <w:p w:rsidR="00672761" w:rsidRDefault="00672761">
            <w:pPr>
              <w:pStyle w:val="ConsPlusNormal"/>
            </w:pPr>
            <w:r>
              <w:t>наличие на официальном сайте Министерства образования и молодежной политики Свердловской области актуального реестра выданных лицензий на осуществление образовательной деятельности,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52.</w:t>
            </w:r>
          </w:p>
        </w:tc>
        <w:tc>
          <w:tcPr>
            <w:tcW w:w="3515" w:type="dxa"/>
          </w:tcPr>
          <w:p w:rsidR="00672761" w:rsidRDefault="00672761">
            <w:pPr>
              <w:pStyle w:val="ConsPlusNormal"/>
            </w:pPr>
            <w:r>
              <w:t>3. Организация и проведение обучающих мероприятий для педагогических работников негосударственных организаций, осуществляющих образовательную деятельность по дополнительным общеобразовательным программам</w:t>
            </w:r>
          </w:p>
        </w:tc>
        <w:tc>
          <w:tcPr>
            <w:tcW w:w="1531" w:type="dxa"/>
          </w:tcPr>
          <w:p w:rsidR="00672761" w:rsidRDefault="00672761">
            <w:pPr>
              <w:pStyle w:val="ConsPlusNormal"/>
              <w:jc w:val="center"/>
            </w:pPr>
            <w:r>
              <w:t>10</w:t>
            </w:r>
          </w:p>
        </w:tc>
        <w:tc>
          <w:tcPr>
            <w:tcW w:w="3345" w:type="dxa"/>
          </w:tcPr>
          <w:p w:rsidR="00672761" w:rsidRDefault="00672761">
            <w:pPr>
              <w:pStyle w:val="ConsPlusNormal"/>
            </w:pPr>
            <w:r>
              <w:t>количество проведенных мероприятий для педагогических работников негосударственных организаций, осуществляющих образовательную деятельность по дополнительным общеобразовательным программам, единиц</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7</w:t>
            </w:r>
          </w:p>
        </w:tc>
        <w:tc>
          <w:tcPr>
            <w:tcW w:w="1020" w:type="dxa"/>
          </w:tcPr>
          <w:p w:rsidR="00672761" w:rsidRDefault="00672761">
            <w:pPr>
              <w:pStyle w:val="ConsPlusNormal"/>
              <w:jc w:val="center"/>
            </w:pPr>
            <w:r>
              <w:t>10</w:t>
            </w:r>
          </w:p>
        </w:tc>
        <w:tc>
          <w:tcPr>
            <w:tcW w:w="1020" w:type="dxa"/>
          </w:tcPr>
          <w:p w:rsidR="00672761" w:rsidRDefault="00672761">
            <w:pPr>
              <w:pStyle w:val="ConsPlusNormal"/>
              <w:jc w:val="center"/>
            </w:pPr>
            <w:r>
              <w:t>12</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53.</w:t>
            </w:r>
          </w:p>
        </w:tc>
        <w:tc>
          <w:tcPr>
            <w:tcW w:w="3515" w:type="dxa"/>
          </w:tcPr>
          <w:p w:rsidR="00672761" w:rsidRDefault="00672761">
            <w:pPr>
              <w:pStyle w:val="ConsPlusNormal"/>
            </w:pPr>
            <w:r>
              <w:t>4. Внедрение общедоступного навигатора по дополнительным общеобразовательным программам (размещение в информационно-</w:t>
            </w:r>
            <w:r>
              <w:lastRenderedPageBreak/>
              <w:t>телекоммуникационной сети "Интернет" (далее - сеть "Интернет") информации для потребителей о возможностях получения дополнительного образования)</w:t>
            </w:r>
          </w:p>
        </w:tc>
        <w:tc>
          <w:tcPr>
            <w:tcW w:w="1531" w:type="dxa"/>
          </w:tcPr>
          <w:p w:rsidR="00672761" w:rsidRDefault="00672761">
            <w:pPr>
              <w:pStyle w:val="ConsPlusNormal"/>
              <w:jc w:val="center"/>
            </w:pPr>
            <w:r>
              <w:lastRenderedPageBreak/>
              <w:t>10</w:t>
            </w:r>
          </w:p>
        </w:tc>
        <w:tc>
          <w:tcPr>
            <w:tcW w:w="3345" w:type="dxa"/>
          </w:tcPr>
          <w:p w:rsidR="00672761" w:rsidRDefault="00672761">
            <w:pPr>
              <w:pStyle w:val="ConsPlusNormal"/>
            </w:pPr>
            <w:r>
              <w:t>внедрен общедоступный навигатор по дополнительным общеобразовательным программам,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lastRenderedPageBreak/>
              <w:t>54.</w:t>
            </w:r>
          </w:p>
        </w:tc>
        <w:tc>
          <w:tcPr>
            <w:tcW w:w="15220" w:type="dxa"/>
            <w:gridSpan w:val="8"/>
          </w:tcPr>
          <w:p w:rsidR="00672761" w:rsidRDefault="00672761">
            <w:pPr>
              <w:pStyle w:val="ConsPlusNormal"/>
              <w:jc w:val="center"/>
              <w:outlineLvl w:val="2"/>
            </w:pPr>
            <w:r>
              <w:t>Рынок реализации сельскохозяйственной продукции</w:t>
            </w:r>
          </w:p>
        </w:tc>
      </w:tr>
      <w:tr w:rsidR="00672761">
        <w:tblPrEx>
          <w:tblBorders>
            <w:insideH w:val="nil"/>
          </w:tblBorders>
        </w:tblPrEx>
        <w:tc>
          <w:tcPr>
            <w:tcW w:w="907" w:type="dxa"/>
            <w:tcBorders>
              <w:bottom w:val="nil"/>
            </w:tcBorders>
          </w:tcPr>
          <w:p w:rsidR="00672761" w:rsidRDefault="00672761">
            <w:pPr>
              <w:pStyle w:val="ConsPlusNormal"/>
              <w:jc w:val="center"/>
            </w:pPr>
            <w:r>
              <w:t>55.</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По состоянию на 1 января 2020 года на территории Свердловской области осуществляли деятельность 55 сельскохозяйственных потребительских кооперативов (далее - </w:t>
            </w:r>
            <w:proofErr w:type="spellStart"/>
            <w:r>
              <w:t>СПоК</w:t>
            </w:r>
            <w:proofErr w:type="spellEnd"/>
            <w:r>
              <w:t xml:space="preserve">), в том числе 5 кредитных, 6 перерабатывающих, 44 снабженческо-сбытовых. Членами </w:t>
            </w:r>
            <w:proofErr w:type="spellStart"/>
            <w:r>
              <w:t>СПоК</w:t>
            </w:r>
            <w:proofErr w:type="spellEnd"/>
            <w:r>
              <w:t xml:space="preserve"> являются 734 сельскохозяйственных товаропроизводителя, в том числе 303 личных подсобных хозяйства граждан, 126 крестьянских (фермерских) хозяйств, включая индивидуальных предпринимателей, 305 сельскохозяйственных и прочих организаций. Доля сельскохозяйственных потребительских кооперативов в общем объеме реализации сельскохозяйственной продукции составила 1,9% (на 1 января 2019 года - 1,8%). </w:t>
            </w:r>
            <w:proofErr w:type="gramStart"/>
            <w:r>
              <w:t xml:space="preserve">В период 2011 - 2019 годов для развития </w:t>
            </w:r>
            <w:proofErr w:type="spellStart"/>
            <w:r>
              <w:t>СПоК</w:t>
            </w:r>
            <w:proofErr w:type="spellEnd"/>
            <w:r>
              <w:t xml:space="preserve"> была оказана государственная поддержка в объеме 267,5 млн. рублей, в том числе в форме субсидий на возмещение части затрат на закупку сырого молока у граждан, приобретение техники и оборудования, возмещение части процентной ставки по кредитам (займам) на развитие сельскохозяйственного производства и переработку сельскохозяйственной продукции в объеме 175,8 млн. рублей, а также грантов</w:t>
            </w:r>
            <w:proofErr w:type="gramEnd"/>
            <w:r>
              <w:t xml:space="preserve"> на развитие материально-технической базы в объеме 91,7 млн. рублей. В 2019 году на эти цели оказана государственная поддержка на сумму 16,9 млн. рублей.</w:t>
            </w:r>
          </w:p>
          <w:p w:rsidR="00672761" w:rsidRDefault="00672761">
            <w:pPr>
              <w:pStyle w:val="ConsPlusNormal"/>
            </w:pPr>
            <w:r>
              <w:t xml:space="preserve">Анализ результатов мониторинга состояния и развития конкуренции. Рынок реализации сельскохозяйственной продукции характеризуется умеренной конкуренцией. По количеству организаций на данном рынке большая часть респондентов отметила избыточное количество организаций. </w:t>
            </w:r>
            <w:proofErr w:type="gramStart"/>
            <w:r>
              <w:t>При этом наблюдается низкая удовлетворенность уровнем цен на рынке, качеством сельскохозяйственной продукции удовлетворены 39,1% потребителей, не удовлетворены - 28,8% респондентов.</w:t>
            </w:r>
            <w:proofErr w:type="gramEnd"/>
          </w:p>
          <w:p w:rsidR="00672761" w:rsidRDefault="00672761">
            <w:pPr>
              <w:pStyle w:val="ConsPlusNormal"/>
            </w:pPr>
            <w:r>
              <w:t>Проблемные вопросы. 1. Трудности со сбытом сельскохозяйственной продукции (отсутствие инфраструктуры сбыта, первичной переработки сельскохозяйственной продукции, хранения и транспортировки).</w:t>
            </w:r>
          </w:p>
          <w:p w:rsidR="00672761" w:rsidRDefault="00672761">
            <w:pPr>
              <w:pStyle w:val="ConsPlusNormal"/>
            </w:pPr>
            <w:r>
              <w:t>2. Труднодоступность финансовых ресурсов, связанная с высоким уровнем требуемой залоговой базы при получении кредитов либо отсутствием у потребительского кооператива залоговой базы.</w:t>
            </w:r>
          </w:p>
          <w:p w:rsidR="00672761" w:rsidRDefault="00672761">
            <w:pPr>
              <w:pStyle w:val="ConsPlusNormal"/>
            </w:pPr>
            <w:r>
              <w:t>3. Высокие цены на энергоносители, сельскохозяйственную технику, технологическое оборудование и другие средства механизации.</w:t>
            </w:r>
          </w:p>
          <w:p w:rsidR="00672761" w:rsidRDefault="00672761">
            <w:pPr>
              <w:pStyle w:val="ConsPlusNormal"/>
            </w:pPr>
            <w:r>
              <w:t xml:space="preserve">4. Недостаточный объем государственной поддержки для стимулирования создания и развития </w:t>
            </w:r>
            <w:proofErr w:type="spellStart"/>
            <w:r>
              <w:t>СПоК</w:t>
            </w:r>
            <w:proofErr w:type="spellEnd"/>
            <w:r>
              <w:t>.</w:t>
            </w:r>
          </w:p>
          <w:p w:rsidR="00672761" w:rsidRDefault="00672761">
            <w:pPr>
              <w:pStyle w:val="ConsPlusNormal"/>
            </w:pPr>
            <w:r>
              <w:t>Методы решения. 1. Оказание помощи в продвижении сельскохозяйственной продукции с использованием портала "Бизнес-навигатор МСП" (www.navigator.smbn.ru) и его сервисов: "Коммуникационная платформа", "ТАСС-бизнес" и "Поток".</w:t>
            </w:r>
          </w:p>
          <w:p w:rsidR="00672761" w:rsidRDefault="00672761">
            <w:pPr>
              <w:pStyle w:val="ConsPlusNormal"/>
            </w:pPr>
            <w:r>
              <w:t xml:space="preserve">2. Организация систематической работы по повышению информированности граждан, ведущих личное подсобное хозяйство, субъектов малого и среднего предпринимательства о преимуществах объединения в </w:t>
            </w:r>
            <w:proofErr w:type="spellStart"/>
            <w:r>
              <w:t>СПоК</w:t>
            </w:r>
            <w:proofErr w:type="spellEnd"/>
            <w:r>
              <w:t>, консультированию населения по вопросам создания и развития предпринимательской деятельности в области сельского хозяйства.</w:t>
            </w:r>
          </w:p>
          <w:p w:rsidR="00672761" w:rsidRDefault="00672761">
            <w:pPr>
              <w:pStyle w:val="ConsPlusNormal"/>
            </w:pPr>
            <w:r>
              <w:t xml:space="preserve">3. Расширение </w:t>
            </w:r>
            <w:proofErr w:type="gramStart"/>
            <w:r>
              <w:t>мер государственной поддержки деятельности малых форм хозяйствования</w:t>
            </w:r>
            <w:proofErr w:type="gramEnd"/>
            <w:r>
              <w:t xml:space="preserve"> на селе.</w:t>
            </w:r>
          </w:p>
          <w:p w:rsidR="00672761" w:rsidRDefault="00672761">
            <w:pPr>
              <w:pStyle w:val="ConsPlusNormal"/>
            </w:pPr>
            <w:r>
              <w:lastRenderedPageBreak/>
              <w:t>4. Содействие в организации подготовки кадров для малого бизнеса на селе</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55 в ред. </w:t>
            </w:r>
            <w:hyperlink r:id="rId66"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56.</w:t>
            </w:r>
          </w:p>
        </w:tc>
        <w:tc>
          <w:tcPr>
            <w:tcW w:w="3515" w:type="dxa"/>
            <w:tcBorders>
              <w:bottom w:val="nil"/>
            </w:tcBorders>
          </w:tcPr>
          <w:p w:rsidR="00672761" w:rsidRDefault="00672761">
            <w:pPr>
              <w:pStyle w:val="ConsPlusNormal"/>
            </w:pPr>
            <w:r>
              <w:t>1. Реализация мероприятий регионального проекта "Создание системы поддержки фермеров и развитие сельской кооперации"</w:t>
            </w:r>
          </w:p>
        </w:tc>
        <w:tc>
          <w:tcPr>
            <w:tcW w:w="1531" w:type="dxa"/>
            <w:tcBorders>
              <w:bottom w:val="nil"/>
            </w:tcBorders>
          </w:tcPr>
          <w:p w:rsidR="00672761" w:rsidRDefault="00672761">
            <w:pPr>
              <w:pStyle w:val="ConsPlusNormal"/>
              <w:jc w:val="center"/>
            </w:pPr>
            <w:r>
              <w:t>11</w:t>
            </w:r>
          </w:p>
        </w:tc>
        <w:tc>
          <w:tcPr>
            <w:tcW w:w="3345" w:type="dxa"/>
            <w:tcBorders>
              <w:bottom w:val="nil"/>
            </w:tcBorders>
          </w:tcPr>
          <w:p w:rsidR="00672761" w:rsidRDefault="00672761">
            <w:pPr>
              <w:pStyle w:val="ConsPlusNormal"/>
            </w:pPr>
            <w:r>
              <w:t>количество вновь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в Свердловской области (нарастающим итогом), единиц</w:t>
            </w:r>
          </w:p>
        </w:tc>
        <w:tc>
          <w:tcPr>
            <w:tcW w:w="1020" w:type="dxa"/>
            <w:tcBorders>
              <w:bottom w:val="nil"/>
            </w:tcBorders>
          </w:tcPr>
          <w:p w:rsidR="00672761" w:rsidRDefault="00672761">
            <w:pPr>
              <w:pStyle w:val="ConsPlusNormal"/>
              <w:jc w:val="center"/>
            </w:pPr>
            <w:r>
              <w:t>132</w:t>
            </w:r>
          </w:p>
        </w:tc>
        <w:tc>
          <w:tcPr>
            <w:tcW w:w="1020" w:type="dxa"/>
            <w:tcBorders>
              <w:bottom w:val="nil"/>
            </w:tcBorders>
          </w:tcPr>
          <w:p w:rsidR="00672761" w:rsidRDefault="00672761">
            <w:pPr>
              <w:pStyle w:val="ConsPlusNormal"/>
              <w:jc w:val="center"/>
            </w:pPr>
            <w:r>
              <w:t>259</w:t>
            </w:r>
          </w:p>
        </w:tc>
        <w:tc>
          <w:tcPr>
            <w:tcW w:w="1020" w:type="dxa"/>
            <w:tcBorders>
              <w:bottom w:val="nil"/>
            </w:tcBorders>
          </w:tcPr>
          <w:p w:rsidR="00672761" w:rsidRDefault="00672761">
            <w:pPr>
              <w:pStyle w:val="ConsPlusNormal"/>
              <w:jc w:val="center"/>
            </w:pPr>
            <w:r>
              <w:t>433</w:t>
            </w:r>
          </w:p>
        </w:tc>
        <w:tc>
          <w:tcPr>
            <w:tcW w:w="1020" w:type="dxa"/>
            <w:tcBorders>
              <w:bottom w:val="nil"/>
            </w:tcBorders>
          </w:tcPr>
          <w:p w:rsidR="00672761" w:rsidRDefault="00672761">
            <w:pPr>
              <w:pStyle w:val="ConsPlusNormal"/>
              <w:jc w:val="center"/>
            </w:pPr>
            <w:r>
              <w:t>604</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56 в ред. </w:t>
            </w:r>
            <w:hyperlink r:id="rId67"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57.</w:t>
            </w:r>
          </w:p>
        </w:tc>
        <w:tc>
          <w:tcPr>
            <w:tcW w:w="3515" w:type="dxa"/>
          </w:tcPr>
          <w:p w:rsidR="00672761" w:rsidRDefault="00672761">
            <w:pPr>
              <w:pStyle w:val="ConsPlusNormal"/>
            </w:pPr>
            <w:r>
              <w:t>2. Оказание государственной поддержки сельскохозяйственным потребительским кооперативам, осуществляющим деятельность на территории Свердловской области</w:t>
            </w:r>
          </w:p>
        </w:tc>
        <w:tc>
          <w:tcPr>
            <w:tcW w:w="1531" w:type="dxa"/>
          </w:tcPr>
          <w:p w:rsidR="00672761" w:rsidRDefault="00672761">
            <w:pPr>
              <w:pStyle w:val="ConsPlusNormal"/>
              <w:jc w:val="center"/>
            </w:pPr>
            <w:r>
              <w:t>11</w:t>
            </w:r>
          </w:p>
        </w:tc>
        <w:tc>
          <w:tcPr>
            <w:tcW w:w="3345" w:type="dxa"/>
          </w:tcPr>
          <w:p w:rsidR="00672761" w:rsidRDefault="00672761">
            <w:pPr>
              <w:pStyle w:val="ConsPlusNormal"/>
            </w:pPr>
            <w:r>
              <w:t>объем финансовой поддержки сельскохозяйственным потребительским кооперативам, осуществляющим деятельность на территории Свердловской области, млн. рублей</w:t>
            </w:r>
          </w:p>
        </w:tc>
        <w:tc>
          <w:tcPr>
            <w:tcW w:w="1020" w:type="dxa"/>
          </w:tcPr>
          <w:p w:rsidR="00672761" w:rsidRDefault="00672761">
            <w:pPr>
              <w:pStyle w:val="ConsPlusNormal"/>
              <w:jc w:val="center"/>
            </w:pPr>
            <w:r>
              <w:t>21,5</w:t>
            </w:r>
          </w:p>
        </w:tc>
        <w:tc>
          <w:tcPr>
            <w:tcW w:w="1020" w:type="dxa"/>
          </w:tcPr>
          <w:p w:rsidR="00672761" w:rsidRDefault="00672761">
            <w:pPr>
              <w:pStyle w:val="ConsPlusNormal"/>
              <w:jc w:val="center"/>
            </w:pPr>
            <w:r>
              <w:t>22,0</w:t>
            </w:r>
          </w:p>
        </w:tc>
        <w:tc>
          <w:tcPr>
            <w:tcW w:w="1020" w:type="dxa"/>
          </w:tcPr>
          <w:p w:rsidR="00672761" w:rsidRDefault="00672761">
            <w:pPr>
              <w:pStyle w:val="ConsPlusNormal"/>
              <w:jc w:val="center"/>
            </w:pPr>
            <w:r>
              <w:t>22,5</w:t>
            </w:r>
          </w:p>
        </w:tc>
        <w:tc>
          <w:tcPr>
            <w:tcW w:w="1020" w:type="dxa"/>
          </w:tcPr>
          <w:p w:rsidR="00672761" w:rsidRDefault="00672761">
            <w:pPr>
              <w:pStyle w:val="ConsPlusNormal"/>
              <w:jc w:val="center"/>
            </w:pPr>
            <w:r>
              <w:t>23,0</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58.</w:t>
            </w:r>
          </w:p>
        </w:tc>
        <w:tc>
          <w:tcPr>
            <w:tcW w:w="3515" w:type="dxa"/>
          </w:tcPr>
          <w:p w:rsidR="00672761" w:rsidRDefault="00672761">
            <w:pPr>
              <w:pStyle w:val="ConsPlusNormal"/>
            </w:pPr>
            <w:r>
              <w:t xml:space="preserve">3. Проведение организационных мероприятий (семинары, совещания, рабочие встречи) с отраслевыми союзами, предприятиями пищевой и перерабатывающей промышленности, сельскохозяйственными </w:t>
            </w:r>
            <w:r>
              <w:lastRenderedPageBreak/>
              <w:t>товаропроизводителями и органами местного самоуправления, направленных на развитие деятельности сельскохозяйственных потребительских кооперативов, осуществляющих деятельность на территории Свердловской области</w:t>
            </w:r>
          </w:p>
        </w:tc>
        <w:tc>
          <w:tcPr>
            <w:tcW w:w="1531" w:type="dxa"/>
          </w:tcPr>
          <w:p w:rsidR="00672761" w:rsidRDefault="00672761">
            <w:pPr>
              <w:pStyle w:val="ConsPlusNormal"/>
              <w:jc w:val="center"/>
            </w:pPr>
            <w:r>
              <w:lastRenderedPageBreak/>
              <w:t>11</w:t>
            </w:r>
          </w:p>
        </w:tc>
        <w:tc>
          <w:tcPr>
            <w:tcW w:w="3345" w:type="dxa"/>
          </w:tcPr>
          <w:p w:rsidR="00672761" w:rsidRDefault="00672761">
            <w:pPr>
              <w:pStyle w:val="ConsPlusNormal"/>
            </w:pPr>
            <w:r>
              <w:t>количество проведенных совещаний по вопросу развития деятельности сельскохозяйственных потребительских кооперативов, осуществляющих деятельность на территории Свердловской области, единиц</w:t>
            </w:r>
          </w:p>
        </w:tc>
        <w:tc>
          <w:tcPr>
            <w:tcW w:w="1020" w:type="dxa"/>
          </w:tcPr>
          <w:p w:rsidR="00672761" w:rsidRDefault="00672761">
            <w:pPr>
              <w:pStyle w:val="ConsPlusNormal"/>
              <w:jc w:val="center"/>
            </w:pPr>
            <w:r>
              <w:t>4</w:t>
            </w:r>
          </w:p>
        </w:tc>
        <w:tc>
          <w:tcPr>
            <w:tcW w:w="1020" w:type="dxa"/>
          </w:tcPr>
          <w:p w:rsidR="00672761" w:rsidRDefault="00672761">
            <w:pPr>
              <w:pStyle w:val="ConsPlusNormal"/>
              <w:jc w:val="center"/>
            </w:pPr>
            <w:r>
              <w:t>4</w:t>
            </w:r>
          </w:p>
        </w:tc>
        <w:tc>
          <w:tcPr>
            <w:tcW w:w="1020" w:type="dxa"/>
          </w:tcPr>
          <w:p w:rsidR="00672761" w:rsidRDefault="00672761">
            <w:pPr>
              <w:pStyle w:val="ConsPlusNormal"/>
              <w:jc w:val="center"/>
            </w:pPr>
            <w:r>
              <w:t>4</w:t>
            </w:r>
          </w:p>
        </w:tc>
        <w:tc>
          <w:tcPr>
            <w:tcW w:w="1020" w:type="dxa"/>
          </w:tcPr>
          <w:p w:rsidR="00672761" w:rsidRDefault="00672761">
            <w:pPr>
              <w:pStyle w:val="ConsPlusNormal"/>
              <w:jc w:val="center"/>
            </w:pPr>
            <w:r>
              <w:t>4</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lastRenderedPageBreak/>
              <w:t>59.</w:t>
            </w:r>
          </w:p>
        </w:tc>
        <w:tc>
          <w:tcPr>
            <w:tcW w:w="3515" w:type="dxa"/>
          </w:tcPr>
          <w:p w:rsidR="00672761" w:rsidRDefault="00672761">
            <w:pPr>
              <w:pStyle w:val="ConsPlusNormal"/>
            </w:pPr>
            <w:r>
              <w:t>4. Ведение реестра сельскохозяйственных потребительских кооперативов, осуществляющих деятельность на территории Свердловской области, на официальном сайте Министерства агропромышленного комплекса и потребительского рынка Свердловской области</w:t>
            </w:r>
          </w:p>
        </w:tc>
        <w:tc>
          <w:tcPr>
            <w:tcW w:w="1531" w:type="dxa"/>
          </w:tcPr>
          <w:p w:rsidR="00672761" w:rsidRDefault="00672761">
            <w:pPr>
              <w:pStyle w:val="ConsPlusNormal"/>
              <w:jc w:val="center"/>
            </w:pPr>
            <w:r>
              <w:t>11</w:t>
            </w:r>
          </w:p>
        </w:tc>
        <w:tc>
          <w:tcPr>
            <w:tcW w:w="3345" w:type="dxa"/>
          </w:tcPr>
          <w:p w:rsidR="00672761" w:rsidRDefault="00672761">
            <w:pPr>
              <w:pStyle w:val="ConsPlusNormal"/>
            </w:pPr>
            <w:r>
              <w:t>наличие на официальном сайте Министерства агропромышленного комплекса и потребительского рынка Свердловской области актуального реестра сельскохозяйственных потребительских кооперативов, осуществляющих деятельность на территории Свердловской области,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60.</w:t>
            </w:r>
          </w:p>
        </w:tc>
        <w:tc>
          <w:tcPr>
            <w:tcW w:w="3515" w:type="dxa"/>
          </w:tcPr>
          <w:p w:rsidR="00672761" w:rsidRDefault="00672761">
            <w:pPr>
              <w:pStyle w:val="ConsPlusNormal"/>
            </w:pPr>
            <w:r>
              <w:t>5. Оказание консультационной помощи малым формам хозяйствования по вопросам предоставления субсидий</w:t>
            </w:r>
          </w:p>
        </w:tc>
        <w:tc>
          <w:tcPr>
            <w:tcW w:w="1531" w:type="dxa"/>
          </w:tcPr>
          <w:p w:rsidR="00672761" w:rsidRDefault="00672761">
            <w:pPr>
              <w:pStyle w:val="ConsPlusNormal"/>
              <w:jc w:val="center"/>
            </w:pPr>
            <w:r>
              <w:t>11</w:t>
            </w:r>
          </w:p>
        </w:tc>
        <w:tc>
          <w:tcPr>
            <w:tcW w:w="3345" w:type="dxa"/>
          </w:tcPr>
          <w:p w:rsidR="00672761" w:rsidRDefault="00672761">
            <w:pPr>
              <w:pStyle w:val="ConsPlusNormal"/>
            </w:pPr>
            <w:r>
              <w:t xml:space="preserve">доля субъектов малых форм хозяйствования от </w:t>
            </w:r>
            <w:proofErr w:type="gramStart"/>
            <w:r>
              <w:t>числа</w:t>
            </w:r>
            <w:proofErr w:type="gramEnd"/>
            <w:r>
              <w:t xml:space="preserve"> обратившихся, получивших консультационную помощь,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 xml:space="preserve">Министерство агропромышленного комплекса и потребительского рынка Свердловской области, Центр компетенций в сфере сельскохозяйственной кооперации и поддержки фермеров Свердловского областного фонда поддержки предпринимательства </w:t>
            </w:r>
            <w:r>
              <w:lastRenderedPageBreak/>
              <w:t>(</w:t>
            </w:r>
            <w:proofErr w:type="spellStart"/>
            <w:r>
              <w:t>микрокредитной</w:t>
            </w:r>
            <w:proofErr w:type="spellEnd"/>
            <w:r>
              <w:t xml:space="preserve"> компании) (далее - Центр компетенций в сфере сельскохозяйственной кооперации и поддержки фермеров) (по согласованию)</w:t>
            </w:r>
          </w:p>
        </w:tc>
      </w:tr>
      <w:tr w:rsidR="00672761">
        <w:tc>
          <w:tcPr>
            <w:tcW w:w="907" w:type="dxa"/>
          </w:tcPr>
          <w:p w:rsidR="00672761" w:rsidRDefault="00672761">
            <w:pPr>
              <w:pStyle w:val="ConsPlusNormal"/>
              <w:jc w:val="center"/>
            </w:pPr>
            <w:r>
              <w:lastRenderedPageBreak/>
              <w:t>61.</w:t>
            </w:r>
          </w:p>
        </w:tc>
        <w:tc>
          <w:tcPr>
            <w:tcW w:w="3515" w:type="dxa"/>
          </w:tcPr>
          <w:p w:rsidR="00672761" w:rsidRDefault="00672761">
            <w:pPr>
              <w:pStyle w:val="ConsPlusNormal"/>
            </w:pPr>
            <w:r>
              <w:t>6. Оказание информационной и методологической помощи предпринимателям, реализующим проекты в сфере сельскохозяйственной кооперации</w:t>
            </w:r>
          </w:p>
        </w:tc>
        <w:tc>
          <w:tcPr>
            <w:tcW w:w="1531" w:type="dxa"/>
          </w:tcPr>
          <w:p w:rsidR="00672761" w:rsidRDefault="00672761">
            <w:pPr>
              <w:pStyle w:val="ConsPlusNormal"/>
              <w:jc w:val="center"/>
            </w:pPr>
            <w:r>
              <w:t>11</w:t>
            </w:r>
          </w:p>
        </w:tc>
        <w:tc>
          <w:tcPr>
            <w:tcW w:w="3345" w:type="dxa"/>
          </w:tcPr>
          <w:p w:rsidR="00672761" w:rsidRDefault="00672761">
            <w:pPr>
              <w:pStyle w:val="ConsPlusNormal"/>
            </w:pPr>
            <w:r>
              <w:t>обеспечено функционирование Центра компетенций в сфере сельскохозяйственной кооперации и поддержки фермеров,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 Центр компетенций в сфере сельскохозяйственной кооперации и поддержки фермеров (по согласованию)</w:t>
            </w:r>
          </w:p>
        </w:tc>
      </w:tr>
      <w:tr w:rsidR="00672761">
        <w:tblPrEx>
          <w:tblBorders>
            <w:insideH w:val="nil"/>
          </w:tblBorders>
        </w:tblPrEx>
        <w:tc>
          <w:tcPr>
            <w:tcW w:w="907" w:type="dxa"/>
            <w:tcBorders>
              <w:bottom w:val="nil"/>
            </w:tcBorders>
          </w:tcPr>
          <w:p w:rsidR="00672761" w:rsidRDefault="00672761">
            <w:pPr>
              <w:pStyle w:val="ConsPlusNormal"/>
              <w:jc w:val="center"/>
            </w:pPr>
            <w:r>
              <w:t>62.</w:t>
            </w:r>
          </w:p>
        </w:tc>
        <w:tc>
          <w:tcPr>
            <w:tcW w:w="3515" w:type="dxa"/>
            <w:tcBorders>
              <w:bottom w:val="nil"/>
            </w:tcBorders>
          </w:tcPr>
          <w:p w:rsidR="00672761" w:rsidRDefault="00672761">
            <w:pPr>
              <w:pStyle w:val="ConsPlusNormal"/>
            </w:pPr>
            <w:r>
              <w:t>7. Проведение мероприятий, направленных на повышение информационной открытости закупок крупнейших заказчиков Свердловской области у сельскохозяйственных кооперативов</w:t>
            </w:r>
          </w:p>
        </w:tc>
        <w:tc>
          <w:tcPr>
            <w:tcW w:w="1531" w:type="dxa"/>
            <w:tcBorders>
              <w:bottom w:val="nil"/>
            </w:tcBorders>
          </w:tcPr>
          <w:p w:rsidR="00672761" w:rsidRDefault="00672761">
            <w:pPr>
              <w:pStyle w:val="ConsPlusNormal"/>
              <w:jc w:val="center"/>
            </w:pPr>
            <w:r>
              <w:t>11</w:t>
            </w:r>
          </w:p>
        </w:tc>
        <w:tc>
          <w:tcPr>
            <w:tcW w:w="3345" w:type="dxa"/>
            <w:tcBorders>
              <w:bottom w:val="nil"/>
            </w:tcBorders>
          </w:tcPr>
          <w:p w:rsidR="00672761" w:rsidRDefault="00672761">
            <w:pPr>
              <w:pStyle w:val="ConsPlusNormal"/>
            </w:pPr>
            <w:r>
              <w:t xml:space="preserve">проведен обучающий семинар "Участие субъектов малого и среднего предпринимательства - сельскохозяйственных кооперативов в закупках отдельных видов юридических лиц по Федеральному </w:t>
            </w:r>
            <w:hyperlink r:id="rId68" w:history="1">
              <w:r>
                <w:rPr>
                  <w:color w:val="0000FF"/>
                </w:rPr>
                <w:t>закону</w:t>
              </w:r>
            </w:hyperlink>
            <w:r>
              <w:t xml:space="preserve"> от 18 июля 2011 года N 223-ФЗ "О закупках товаров, работ, услуг отдельными видами юридических лиц", единиц</w:t>
            </w:r>
          </w:p>
        </w:tc>
        <w:tc>
          <w:tcPr>
            <w:tcW w:w="1020" w:type="dxa"/>
            <w:tcBorders>
              <w:bottom w:val="nil"/>
            </w:tcBorders>
          </w:tcPr>
          <w:p w:rsidR="00672761" w:rsidRDefault="00672761">
            <w:pPr>
              <w:pStyle w:val="ConsPlusNormal"/>
              <w:jc w:val="center"/>
            </w:pPr>
            <w:r>
              <w:t>1</w:t>
            </w:r>
          </w:p>
        </w:tc>
        <w:tc>
          <w:tcPr>
            <w:tcW w:w="1020" w:type="dxa"/>
            <w:tcBorders>
              <w:bottom w:val="nil"/>
            </w:tcBorders>
          </w:tcPr>
          <w:p w:rsidR="00672761" w:rsidRDefault="00672761">
            <w:pPr>
              <w:pStyle w:val="ConsPlusNormal"/>
              <w:jc w:val="center"/>
            </w:pPr>
            <w:r>
              <w:t>1</w:t>
            </w:r>
          </w:p>
        </w:tc>
        <w:tc>
          <w:tcPr>
            <w:tcW w:w="1020" w:type="dxa"/>
            <w:tcBorders>
              <w:bottom w:val="nil"/>
            </w:tcBorders>
          </w:tcPr>
          <w:p w:rsidR="00672761" w:rsidRDefault="00672761">
            <w:pPr>
              <w:pStyle w:val="ConsPlusNormal"/>
              <w:jc w:val="center"/>
            </w:pPr>
            <w:r>
              <w:t>-</w:t>
            </w:r>
          </w:p>
        </w:tc>
        <w:tc>
          <w:tcPr>
            <w:tcW w:w="1020" w:type="dxa"/>
            <w:tcBorders>
              <w:bottom w:val="nil"/>
            </w:tcBorders>
          </w:tcPr>
          <w:p w:rsidR="00672761" w:rsidRDefault="00672761">
            <w:pPr>
              <w:pStyle w:val="ConsPlusNormal"/>
              <w:jc w:val="center"/>
            </w:pPr>
            <w:r>
              <w:t>-</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p w:rsidR="00672761" w:rsidRDefault="00672761">
            <w:pPr>
              <w:pStyle w:val="ConsPlusNormal"/>
            </w:pPr>
            <w:r>
              <w:t>Центр компетенций в сфере сельскохозяйственной кооперации и поддержки фермеров (по согласованию)</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62 в ред. </w:t>
            </w:r>
            <w:hyperlink r:id="rId69"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lastRenderedPageBreak/>
              <w:t>63.</w:t>
            </w:r>
          </w:p>
        </w:tc>
        <w:tc>
          <w:tcPr>
            <w:tcW w:w="15220" w:type="dxa"/>
            <w:gridSpan w:val="8"/>
          </w:tcPr>
          <w:p w:rsidR="00672761" w:rsidRDefault="00672761">
            <w:pPr>
              <w:pStyle w:val="ConsPlusNormal"/>
              <w:jc w:val="center"/>
              <w:outlineLvl w:val="2"/>
            </w:pPr>
            <w:r>
              <w:t>Рынок племенного животноводства</w:t>
            </w:r>
          </w:p>
        </w:tc>
      </w:tr>
      <w:tr w:rsidR="00672761">
        <w:tblPrEx>
          <w:tblBorders>
            <w:insideH w:val="nil"/>
          </w:tblBorders>
        </w:tblPrEx>
        <w:tc>
          <w:tcPr>
            <w:tcW w:w="907" w:type="dxa"/>
            <w:tcBorders>
              <w:bottom w:val="nil"/>
            </w:tcBorders>
          </w:tcPr>
          <w:p w:rsidR="00672761" w:rsidRDefault="00672761">
            <w:pPr>
              <w:pStyle w:val="ConsPlusNormal"/>
              <w:jc w:val="center"/>
            </w:pPr>
            <w:r>
              <w:t>64.</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w:t>
            </w:r>
            <w:proofErr w:type="gramStart"/>
            <w:r>
              <w:t>По состоянию на 1 января 2020 года на территории Свердловской области доля организаций частной формы собственности на рынке племенного животноводства составила 96%. С долей участия Российской Федерации и Свердловской области более 50% осуществляют деятельность 3 организации по разведению племенных сельскохозяйственных животных, из которых 1 организация со 100-процентным участием Российской Федерации - открытое акционерное общество "</w:t>
            </w:r>
            <w:proofErr w:type="spellStart"/>
            <w:r>
              <w:t>Уралплемцентр</w:t>
            </w:r>
            <w:proofErr w:type="spellEnd"/>
            <w:r>
              <w:t>" (осуществляет деятельность по искусственному осеменению сельскохозяйственных</w:t>
            </w:r>
            <w:proofErr w:type="gramEnd"/>
            <w:r>
              <w:t xml:space="preserve"> животных). </w:t>
            </w:r>
            <w:proofErr w:type="gramStart"/>
            <w:r>
              <w:t>На территории Свердловской области в 2019 году удельный вес племенного крупного рогатого скота в сельскохозяйственных организациях и крестьянских (фермерских) хозяйствах составил 48,6%. Реализовано 4018 голов племенного поголовья молодняка крупного рогатого скота, из которых организациями с долей частной собственности - 3901 голова (удельный вес реализации - 97%).</w:t>
            </w:r>
            <w:proofErr w:type="gramEnd"/>
            <w:r>
              <w:t xml:space="preserve"> </w:t>
            </w:r>
            <w:proofErr w:type="gramStart"/>
            <w:r>
              <w:t>В 2018 году реализовано 3110 голов племенного поголовья молодняка крупного рогатого скота, из которых организациями с долей частной собственности - 2832 головы (удельный вес реализации - 91%).</w:t>
            </w:r>
            <w:proofErr w:type="gramEnd"/>
          </w:p>
          <w:p w:rsidR="00672761" w:rsidRDefault="00672761">
            <w:pPr>
              <w:pStyle w:val="ConsPlusNormal"/>
            </w:pPr>
            <w:r>
              <w:t>Действующие меры государственной поддержки:</w:t>
            </w:r>
          </w:p>
          <w:p w:rsidR="00672761" w:rsidRDefault="00672761">
            <w:pPr>
              <w:pStyle w:val="ConsPlusNormal"/>
            </w:pPr>
            <w:r>
              <w:t>1) субсидирование на приобретение племенного молодняка крупного молочного рогатого скота, что позволяет увеличить поголовье коров, провести интенсивное улучшение генетического потенциала в товарной части популяции и получить дополнительно до 10 - 12 тыс. тонн молока;</w:t>
            </w:r>
          </w:p>
          <w:p w:rsidR="00672761" w:rsidRDefault="00672761">
            <w:pPr>
              <w:pStyle w:val="ConsPlusNormal"/>
            </w:pPr>
            <w:r>
              <w:t>2) субсидирование на содержание племенных быков-производителей.</w:t>
            </w:r>
          </w:p>
          <w:p w:rsidR="00672761" w:rsidRDefault="00672761">
            <w:pPr>
              <w:pStyle w:val="ConsPlusNormal"/>
            </w:pPr>
            <w:r>
              <w:t xml:space="preserve">Для снижения зависимости птицеводческих организаций от импорта племенного материала, повышения экономической эффективности птицеводства и развития собственной племенной базы осуществляется субсидирование затрат </w:t>
            </w:r>
            <w:proofErr w:type="spellStart"/>
            <w:r>
              <w:t>сельхозтоваропроизводителей</w:t>
            </w:r>
            <w:proofErr w:type="spellEnd"/>
            <w:r>
              <w:t xml:space="preserve"> на содержание племенных кур.</w:t>
            </w:r>
          </w:p>
          <w:p w:rsidR="00672761" w:rsidRDefault="00672761">
            <w:pPr>
              <w:pStyle w:val="ConsPlusNormal"/>
            </w:pPr>
            <w:r>
              <w:t>В 2019 году объем государственной финансовой поддержки организаций частной формы собственности на рынке племенного животноводства составил 327,9 млн. рублей.</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Анализ результатов мониторинга состояния и развития конкуренции. Рынок племенного животноводства характеризуется умеренной конкуренцией. Респондентами отмечается нехватка организаций на данном рынке. При оценке удовлетворенности уровнем цен и качеством товаров на рынке племенного животноводства удовлетворены стоимостью 26,5% от общего числа респондентов, качеством - 27,9%, не удовлетворены стоимостью - 20,6%, качеством - 18,2%.</w:t>
            </w:r>
          </w:p>
          <w:p w:rsidR="00672761" w:rsidRDefault="00672761">
            <w:pPr>
              <w:pStyle w:val="ConsPlusNormal"/>
            </w:pPr>
            <w:r>
              <w:t>Проблемный вопрос. Основными причинами, сдерживающими развитие рынка племенной продукции, являются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w:t>
            </w:r>
            <w:proofErr w:type="gramStart"/>
            <w:r>
              <w:t>дств пр</w:t>
            </w:r>
            <w:proofErr w:type="gramEnd"/>
            <w:r>
              <w:t>едприятий на модернизацию производства и применение современных технологий, а также зависимость от поставок зарубежного племенного материала.</w:t>
            </w:r>
          </w:p>
          <w:p w:rsidR="00672761" w:rsidRDefault="00672761">
            <w:pPr>
              <w:pStyle w:val="ConsPlusNormal"/>
            </w:pPr>
            <w:r>
              <w:t>Методы решения. 1. Субсидирование капитальных затрат на реконструкции ферм, приобретение техники, затрат на содержание и приобретение племенного скота.</w:t>
            </w:r>
          </w:p>
          <w:p w:rsidR="00672761" w:rsidRDefault="00672761">
            <w:pPr>
              <w:pStyle w:val="ConsPlusNormal"/>
            </w:pPr>
            <w:r>
              <w:t>2. Снижение административного давления на участников рынка</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64 в ред. </w:t>
            </w:r>
            <w:hyperlink r:id="rId70"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65.</w:t>
            </w:r>
          </w:p>
        </w:tc>
        <w:tc>
          <w:tcPr>
            <w:tcW w:w="3515" w:type="dxa"/>
            <w:tcBorders>
              <w:bottom w:val="nil"/>
            </w:tcBorders>
          </w:tcPr>
          <w:p w:rsidR="00672761" w:rsidRDefault="00672761">
            <w:pPr>
              <w:pStyle w:val="ConsPlusNormal"/>
            </w:pPr>
            <w:r>
              <w:t>1. Сохранение племенной базы животноводства</w:t>
            </w:r>
          </w:p>
        </w:tc>
        <w:tc>
          <w:tcPr>
            <w:tcW w:w="1531" w:type="dxa"/>
            <w:tcBorders>
              <w:bottom w:val="nil"/>
            </w:tcBorders>
          </w:tcPr>
          <w:p w:rsidR="00672761" w:rsidRDefault="00672761">
            <w:pPr>
              <w:pStyle w:val="ConsPlusNormal"/>
              <w:jc w:val="center"/>
            </w:pPr>
            <w:r>
              <w:t>12</w:t>
            </w:r>
          </w:p>
        </w:tc>
        <w:tc>
          <w:tcPr>
            <w:tcW w:w="3345" w:type="dxa"/>
            <w:tcBorders>
              <w:bottom w:val="nil"/>
            </w:tcBorders>
          </w:tcPr>
          <w:p w:rsidR="00672761" w:rsidRDefault="00672761">
            <w:pPr>
              <w:pStyle w:val="ConsPlusNormal"/>
            </w:pPr>
            <w:r>
              <w:t>удельный вес реализации племенного молодняка крупного рогатого скота организациями частной формы собственности, процентов</w:t>
            </w:r>
          </w:p>
        </w:tc>
        <w:tc>
          <w:tcPr>
            <w:tcW w:w="1020" w:type="dxa"/>
            <w:tcBorders>
              <w:bottom w:val="nil"/>
            </w:tcBorders>
          </w:tcPr>
          <w:p w:rsidR="00672761" w:rsidRDefault="00672761">
            <w:pPr>
              <w:pStyle w:val="ConsPlusNormal"/>
              <w:jc w:val="center"/>
            </w:pPr>
            <w:r>
              <w:t>91</w:t>
            </w:r>
          </w:p>
        </w:tc>
        <w:tc>
          <w:tcPr>
            <w:tcW w:w="1020" w:type="dxa"/>
            <w:tcBorders>
              <w:bottom w:val="nil"/>
            </w:tcBorders>
          </w:tcPr>
          <w:p w:rsidR="00672761" w:rsidRDefault="00672761">
            <w:pPr>
              <w:pStyle w:val="ConsPlusNormal"/>
              <w:jc w:val="center"/>
            </w:pPr>
            <w:r>
              <w:t>97</w:t>
            </w:r>
          </w:p>
        </w:tc>
        <w:tc>
          <w:tcPr>
            <w:tcW w:w="1020" w:type="dxa"/>
            <w:tcBorders>
              <w:bottom w:val="nil"/>
            </w:tcBorders>
          </w:tcPr>
          <w:p w:rsidR="00672761" w:rsidRDefault="00672761">
            <w:pPr>
              <w:pStyle w:val="ConsPlusNormal"/>
              <w:jc w:val="center"/>
            </w:pPr>
            <w:r>
              <w:t>97</w:t>
            </w:r>
          </w:p>
        </w:tc>
        <w:tc>
          <w:tcPr>
            <w:tcW w:w="1020" w:type="dxa"/>
            <w:tcBorders>
              <w:bottom w:val="nil"/>
            </w:tcBorders>
          </w:tcPr>
          <w:p w:rsidR="00672761" w:rsidRDefault="00672761">
            <w:pPr>
              <w:pStyle w:val="ConsPlusNormal"/>
              <w:jc w:val="center"/>
            </w:pPr>
            <w:r>
              <w:t>97</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6127" w:type="dxa"/>
            <w:gridSpan w:val="9"/>
            <w:tcBorders>
              <w:top w:val="nil"/>
              <w:bottom w:val="nil"/>
            </w:tcBorders>
          </w:tcPr>
          <w:p w:rsidR="00672761" w:rsidRDefault="00672761">
            <w:pPr>
              <w:pStyle w:val="ConsPlusNormal"/>
              <w:jc w:val="both"/>
            </w:pPr>
            <w:r>
              <w:t xml:space="preserve">(п. 65 в ред. </w:t>
            </w:r>
            <w:hyperlink r:id="rId71"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66.</w:t>
            </w:r>
          </w:p>
        </w:tc>
        <w:tc>
          <w:tcPr>
            <w:tcW w:w="15220" w:type="dxa"/>
            <w:gridSpan w:val="8"/>
            <w:tcBorders>
              <w:top w:val="nil"/>
              <w:bottom w:val="nil"/>
            </w:tcBorders>
          </w:tcPr>
          <w:p w:rsidR="00672761" w:rsidRDefault="00672761">
            <w:pPr>
              <w:pStyle w:val="ConsPlusNormal"/>
              <w:jc w:val="both"/>
            </w:pPr>
            <w:r>
              <w:t xml:space="preserve">Утратил силу. - </w:t>
            </w:r>
            <w:hyperlink r:id="rId72" w:history="1">
              <w:r>
                <w:rPr>
                  <w:color w:val="0000FF"/>
                </w:rPr>
                <w:t>Распоряжение</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67.</w:t>
            </w:r>
          </w:p>
        </w:tc>
        <w:tc>
          <w:tcPr>
            <w:tcW w:w="3515" w:type="dxa"/>
            <w:tcBorders>
              <w:bottom w:val="nil"/>
            </w:tcBorders>
          </w:tcPr>
          <w:p w:rsidR="00672761" w:rsidRDefault="00672761">
            <w:pPr>
              <w:pStyle w:val="ConsPlusNormal"/>
            </w:pPr>
            <w:r>
              <w:t>2. Развитие племенной базы птицеводства</w:t>
            </w:r>
          </w:p>
        </w:tc>
        <w:tc>
          <w:tcPr>
            <w:tcW w:w="1531" w:type="dxa"/>
            <w:tcBorders>
              <w:bottom w:val="nil"/>
            </w:tcBorders>
          </w:tcPr>
          <w:p w:rsidR="00672761" w:rsidRDefault="00672761">
            <w:pPr>
              <w:pStyle w:val="ConsPlusNormal"/>
              <w:jc w:val="center"/>
            </w:pPr>
            <w:r>
              <w:t>12</w:t>
            </w:r>
          </w:p>
        </w:tc>
        <w:tc>
          <w:tcPr>
            <w:tcW w:w="3345" w:type="dxa"/>
            <w:tcBorders>
              <w:bottom w:val="nil"/>
            </w:tcBorders>
          </w:tcPr>
          <w:p w:rsidR="00672761" w:rsidRDefault="00672761">
            <w:pPr>
              <w:pStyle w:val="ConsPlusNormal"/>
            </w:pPr>
            <w:r>
              <w:t>удельный вес реализации племенного молодняка сельскохозяйственной птицы организациями частной формы собственности, процентов</w:t>
            </w:r>
          </w:p>
        </w:tc>
        <w:tc>
          <w:tcPr>
            <w:tcW w:w="1020" w:type="dxa"/>
            <w:tcBorders>
              <w:bottom w:val="nil"/>
            </w:tcBorders>
          </w:tcPr>
          <w:p w:rsidR="00672761" w:rsidRDefault="00672761">
            <w:pPr>
              <w:pStyle w:val="ConsPlusNormal"/>
              <w:jc w:val="center"/>
            </w:pPr>
            <w:r>
              <w:t>99</w:t>
            </w:r>
          </w:p>
        </w:tc>
        <w:tc>
          <w:tcPr>
            <w:tcW w:w="1020" w:type="dxa"/>
            <w:tcBorders>
              <w:bottom w:val="nil"/>
            </w:tcBorders>
          </w:tcPr>
          <w:p w:rsidR="00672761" w:rsidRDefault="00672761">
            <w:pPr>
              <w:pStyle w:val="ConsPlusNormal"/>
              <w:jc w:val="center"/>
            </w:pPr>
            <w:r>
              <w:t>99,8</w:t>
            </w:r>
          </w:p>
        </w:tc>
        <w:tc>
          <w:tcPr>
            <w:tcW w:w="1020" w:type="dxa"/>
            <w:tcBorders>
              <w:bottom w:val="nil"/>
            </w:tcBorders>
          </w:tcPr>
          <w:p w:rsidR="00672761" w:rsidRDefault="00672761">
            <w:pPr>
              <w:pStyle w:val="ConsPlusNormal"/>
              <w:jc w:val="center"/>
            </w:pPr>
            <w:r>
              <w:t>99,9</w:t>
            </w:r>
          </w:p>
        </w:tc>
        <w:tc>
          <w:tcPr>
            <w:tcW w:w="1020" w:type="dxa"/>
            <w:tcBorders>
              <w:bottom w:val="nil"/>
            </w:tcBorders>
          </w:tcPr>
          <w:p w:rsidR="00672761" w:rsidRDefault="00672761">
            <w:pPr>
              <w:pStyle w:val="ConsPlusNormal"/>
              <w:jc w:val="center"/>
            </w:pPr>
            <w:r>
              <w:t>99,9</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67 в ред. </w:t>
            </w:r>
            <w:hyperlink r:id="rId73"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68.</w:t>
            </w:r>
          </w:p>
        </w:tc>
        <w:tc>
          <w:tcPr>
            <w:tcW w:w="3515" w:type="dxa"/>
            <w:tcBorders>
              <w:bottom w:val="nil"/>
            </w:tcBorders>
          </w:tcPr>
          <w:p w:rsidR="00672761" w:rsidRDefault="00672761">
            <w:pPr>
              <w:pStyle w:val="ConsPlusNormal"/>
            </w:pPr>
            <w:r>
              <w:t>3. Финансовая поддержка организаций частной формы собственности на рынке племенного животноводства</w:t>
            </w:r>
          </w:p>
        </w:tc>
        <w:tc>
          <w:tcPr>
            <w:tcW w:w="1531" w:type="dxa"/>
            <w:tcBorders>
              <w:bottom w:val="nil"/>
            </w:tcBorders>
          </w:tcPr>
          <w:p w:rsidR="00672761" w:rsidRDefault="00672761">
            <w:pPr>
              <w:pStyle w:val="ConsPlusNormal"/>
              <w:jc w:val="center"/>
            </w:pPr>
            <w:r>
              <w:t>12</w:t>
            </w:r>
          </w:p>
        </w:tc>
        <w:tc>
          <w:tcPr>
            <w:tcW w:w="3345" w:type="dxa"/>
            <w:tcBorders>
              <w:bottom w:val="nil"/>
            </w:tcBorders>
          </w:tcPr>
          <w:p w:rsidR="00672761" w:rsidRDefault="00672761">
            <w:pPr>
              <w:pStyle w:val="ConsPlusNormal"/>
            </w:pPr>
            <w:r>
              <w:t>объем финансовой поддержки организаций частной формы собственности на рынке племенного животноводства, млн. рублей</w:t>
            </w:r>
          </w:p>
        </w:tc>
        <w:tc>
          <w:tcPr>
            <w:tcW w:w="1020" w:type="dxa"/>
            <w:tcBorders>
              <w:bottom w:val="nil"/>
            </w:tcBorders>
          </w:tcPr>
          <w:p w:rsidR="00672761" w:rsidRDefault="00672761">
            <w:pPr>
              <w:pStyle w:val="ConsPlusNormal"/>
              <w:jc w:val="center"/>
            </w:pPr>
            <w:r>
              <w:t>333,0</w:t>
            </w:r>
          </w:p>
        </w:tc>
        <w:tc>
          <w:tcPr>
            <w:tcW w:w="1020" w:type="dxa"/>
            <w:tcBorders>
              <w:bottom w:val="nil"/>
            </w:tcBorders>
          </w:tcPr>
          <w:p w:rsidR="00672761" w:rsidRDefault="00672761">
            <w:pPr>
              <w:pStyle w:val="ConsPlusNormal"/>
              <w:jc w:val="center"/>
            </w:pPr>
            <w:r>
              <w:t>304,1</w:t>
            </w:r>
          </w:p>
        </w:tc>
        <w:tc>
          <w:tcPr>
            <w:tcW w:w="1020" w:type="dxa"/>
            <w:tcBorders>
              <w:bottom w:val="nil"/>
            </w:tcBorders>
          </w:tcPr>
          <w:p w:rsidR="00672761" w:rsidRDefault="00672761">
            <w:pPr>
              <w:pStyle w:val="ConsPlusNormal"/>
              <w:jc w:val="center"/>
            </w:pPr>
            <w:r>
              <w:t>369,6</w:t>
            </w:r>
          </w:p>
        </w:tc>
        <w:tc>
          <w:tcPr>
            <w:tcW w:w="1020" w:type="dxa"/>
            <w:tcBorders>
              <w:bottom w:val="nil"/>
            </w:tcBorders>
          </w:tcPr>
          <w:p w:rsidR="00672761" w:rsidRDefault="00672761">
            <w:pPr>
              <w:pStyle w:val="ConsPlusNormal"/>
              <w:jc w:val="center"/>
            </w:pPr>
            <w:r>
              <w:t>377,5</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68 в ред. </w:t>
            </w:r>
            <w:hyperlink r:id="rId74"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69.</w:t>
            </w:r>
          </w:p>
        </w:tc>
        <w:tc>
          <w:tcPr>
            <w:tcW w:w="3515" w:type="dxa"/>
            <w:tcBorders>
              <w:bottom w:val="nil"/>
            </w:tcBorders>
          </w:tcPr>
          <w:p w:rsidR="00672761" w:rsidRDefault="00672761">
            <w:pPr>
              <w:pStyle w:val="ConsPlusNormal"/>
            </w:pPr>
            <w:r>
              <w:t>4. Оказание содействия в регистрации организаций частной формы собственности в государственном племенном регистре Российской Федерации</w:t>
            </w:r>
          </w:p>
        </w:tc>
        <w:tc>
          <w:tcPr>
            <w:tcW w:w="1531" w:type="dxa"/>
            <w:tcBorders>
              <w:bottom w:val="nil"/>
            </w:tcBorders>
          </w:tcPr>
          <w:p w:rsidR="00672761" w:rsidRDefault="00672761">
            <w:pPr>
              <w:pStyle w:val="ConsPlusNormal"/>
              <w:jc w:val="center"/>
            </w:pPr>
            <w:r>
              <w:t>12</w:t>
            </w:r>
          </w:p>
        </w:tc>
        <w:tc>
          <w:tcPr>
            <w:tcW w:w="3345" w:type="dxa"/>
            <w:tcBorders>
              <w:bottom w:val="nil"/>
            </w:tcBorders>
          </w:tcPr>
          <w:p w:rsidR="00672761" w:rsidRDefault="00672761">
            <w:pPr>
              <w:pStyle w:val="ConsPlusNormal"/>
            </w:pPr>
            <w:r>
              <w:t>доля условного племенного маточного поголовья сельскохозяйственных животных и птицы, содержащегося в организациях частной формы собственности, процентов</w:t>
            </w:r>
          </w:p>
        </w:tc>
        <w:tc>
          <w:tcPr>
            <w:tcW w:w="1020" w:type="dxa"/>
            <w:tcBorders>
              <w:bottom w:val="nil"/>
            </w:tcBorders>
          </w:tcPr>
          <w:p w:rsidR="00672761" w:rsidRDefault="00672761">
            <w:pPr>
              <w:pStyle w:val="ConsPlusNormal"/>
              <w:jc w:val="center"/>
            </w:pPr>
            <w:r>
              <w:t>100</w:t>
            </w:r>
          </w:p>
        </w:tc>
        <w:tc>
          <w:tcPr>
            <w:tcW w:w="1020" w:type="dxa"/>
            <w:tcBorders>
              <w:bottom w:val="nil"/>
            </w:tcBorders>
          </w:tcPr>
          <w:p w:rsidR="00672761" w:rsidRDefault="00672761">
            <w:pPr>
              <w:pStyle w:val="ConsPlusNormal"/>
              <w:jc w:val="center"/>
            </w:pPr>
            <w:r>
              <w:t>97</w:t>
            </w:r>
          </w:p>
        </w:tc>
        <w:tc>
          <w:tcPr>
            <w:tcW w:w="1020" w:type="dxa"/>
            <w:tcBorders>
              <w:bottom w:val="nil"/>
            </w:tcBorders>
          </w:tcPr>
          <w:p w:rsidR="00672761" w:rsidRDefault="00672761">
            <w:pPr>
              <w:pStyle w:val="ConsPlusNormal"/>
              <w:jc w:val="center"/>
            </w:pPr>
            <w:r>
              <w:t>97,5</w:t>
            </w:r>
          </w:p>
        </w:tc>
        <w:tc>
          <w:tcPr>
            <w:tcW w:w="1020" w:type="dxa"/>
            <w:tcBorders>
              <w:bottom w:val="nil"/>
            </w:tcBorders>
          </w:tcPr>
          <w:p w:rsidR="00672761" w:rsidRDefault="00672761">
            <w:pPr>
              <w:pStyle w:val="ConsPlusNormal"/>
              <w:jc w:val="center"/>
            </w:pPr>
            <w:r>
              <w:t>98</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69 в ред. </w:t>
            </w:r>
            <w:hyperlink r:id="rId75"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70.</w:t>
            </w:r>
          </w:p>
        </w:tc>
        <w:tc>
          <w:tcPr>
            <w:tcW w:w="15220" w:type="dxa"/>
            <w:gridSpan w:val="8"/>
          </w:tcPr>
          <w:p w:rsidR="00672761" w:rsidRDefault="00672761">
            <w:pPr>
              <w:pStyle w:val="ConsPlusNormal"/>
              <w:jc w:val="center"/>
              <w:outlineLvl w:val="2"/>
            </w:pPr>
            <w:r>
              <w:t>Рынок семеноводства</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71.</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w:t>
            </w:r>
            <w:proofErr w:type="gramStart"/>
            <w:r>
              <w:t>На территории Свердловской области семеноводством сельскохозяйственных культур занимаются Уральский научно-исследовательский институт сельского хозяйства - филиал федерального государственного бюджетного научного учреждения "Уральский федеральный аграрный научно-исследовательский центр Уральского отделения Российской академии наук", 12 сельскохозяйственных организаций, подтвердивших в 2019 году статус семеноводческих (производство семян категории ЭС и РС), и 53 сельскохозяйственные организации (производство семян категории РС).</w:t>
            </w:r>
            <w:proofErr w:type="gramEnd"/>
            <w:r>
              <w:t xml:space="preserve"> Доля частного сектора составляет 97%. Основное семеноводство ведется по зерновым, зернобобовым культурам, картофелю и многолетним травам. </w:t>
            </w:r>
            <w:proofErr w:type="gramStart"/>
            <w:r>
              <w:t xml:space="preserve">В соответствии с </w:t>
            </w:r>
            <w:hyperlink r:id="rId76" w:history="1">
              <w:r>
                <w:rPr>
                  <w:color w:val="0000FF"/>
                </w:rPr>
                <w:t>Указом</w:t>
              </w:r>
            </w:hyperlink>
            <w:r>
              <w:t xml:space="preserve"> Президента Российской Федерации от 21 июля 2016 года N 350 "О мерах по реализации государственной научно-технической политики в интересах развития сельского хозяйства", Федеральной научно-технической </w:t>
            </w:r>
            <w:hyperlink r:id="rId77" w:history="1">
              <w:r>
                <w:rPr>
                  <w:color w:val="0000FF"/>
                </w:rPr>
                <w:t>программой</w:t>
              </w:r>
            </w:hyperlink>
            <w:r>
              <w:t xml:space="preserve"> развития сельского хозяйства на 2017 - 2025 годы, утвержденной Постановлением Правительства Российской Федерации от 25.08.2017 N 996 "Об утверждении Федеральной научно-технической программы развития сельского хозяйства на 2017 - 2025 годы", и </w:t>
            </w:r>
            <w:hyperlink r:id="rId78" w:history="1">
              <w:r>
                <w:rPr>
                  <w:color w:val="0000FF"/>
                </w:rPr>
                <w:t>Планом</w:t>
              </w:r>
            </w:hyperlink>
            <w:r>
              <w:t xml:space="preserve"> научно-технического</w:t>
            </w:r>
            <w:proofErr w:type="gramEnd"/>
            <w:r>
              <w:t xml:space="preserve"> обеспечения развития сельского хозяйства Свердловской области, утвержденным Распоряжением Губернатора Свердловской области от 24.05.2017 N 111-РГ "Об утверждении Плана научно-технического обеспечения развития сельского хозяйства Свердловской области" (далее - План), осуществляются испытания и размножение новых сортов зерновых и зернобобовых культур. В рамках реализации Плана введен в эксплуатацию </w:t>
            </w:r>
            <w:proofErr w:type="spellStart"/>
            <w:r>
              <w:t>селекционно</w:t>
            </w:r>
            <w:proofErr w:type="spellEnd"/>
            <w:r>
              <w:t>-семеноводческий центр по картофелю.</w:t>
            </w:r>
          </w:p>
          <w:p w:rsidR="00672761" w:rsidRDefault="00672761">
            <w:pPr>
              <w:pStyle w:val="ConsPlusNormal"/>
            </w:pPr>
            <w:r>
              <w:t>В 2019 году объем семян, реализованных сельскохозяйственными семеноводческими организациями в области, составил 10,1 тыс. тонн, в том числе: зерновых и зернобобовых 7,1 тыс. тонн; картофеля 3,0 тыс.; 0,2 тыс. тонн семян многолетних трав. Основную массу семян сельскохозяйственные товаропроизводители области готовят для собственных нужд.</w:t>
            </w:r>
          </w:p>
          <w:p w:rsidR="00672761" w:rsidRDefault="00672761">
            <w:pPr>
              <w:pStyle w:val="ConsPlusNormal"/>
            </w:pPr>
            <w:proofErr w:type="gramStart"/>
            <w:r>
              <w:t xml:space="preserve">В целях обеспечения сельскохозяйственных товаропроизводителей Свердловской области качественным семенным материалом ежегодно оказывается поддержка элитному семеноводству в рамках </w:t>
            </w:r>
            <w:hyperlink r:id="rId79" w:history="1">
              <w:r>
                <w:rPr>
                  <w:color w:val="0000FF"/>
                </w:rPr>
                <w:t>Постановления</w:t>
              </w:r>
            </w:hyperlink>
            <w:r>
              <w:t xml:space="preserve"> Правительства Свердловской области от 15.02.2017 N 76-ПП "Об утверждении порядков предоставления субсидий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и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внесении изменений в Постановление Правительства Свердловской области от</w:t>
            </w:r>
            <w:proofErr w:type="gramEnd"/>
            <w:r>
              <w:t xml:space="preserve"> 29.01.2013 N 110-ПП и признании </w:t>
            </w:r>
            <w:proofErr w:type="gramStart"/>
            <w:r>
              <w:t>утратившими</w:t>
            </w:r>
            <w:proofErr w:type="gramEnd"/>
            <w:r>
              <w:t xml:space="preserve"> силу отдельных постановлений Правительства Свердловской области". Объем государственной поддержки, направленной на сохранение уровня сортосмены и </w:t>
            </w:r>
            <w:proofErr w:type="spellStart"/>
            <w:r>
              <w:t>сортообновления</w:t>
            </w:r>
            <w:proofErr w:type="spellEnd"/>
            <w:r>
              <w:t xml:space="preserve"> сельскохозяйственных культур, в 2019 году составил 112,9 млн. рублей (при плане - 85,7 млн. рублей). Объем государственной поддержки по данному направлению на 2020 год запланирован в объеме 134,0 млн. рублей.</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Анализ результатов мониторинга состояния и развития конкуренции. На рынке семеноводства отмечается, по мнению 50% респондентов, высокая конкуренция, и 50% респондентов отметили умеренную конкуренцию. Преобладающая часть респондентов отмечает низкое количество организаций на рынке. Число респондентов, удовлетворенных стоимостью товаров и услуг на рынке, составляет 29,2% от общего числа, качеством - 30,1%, при этом 22,9% не удовлетворены стоимостью товаров и услуг на рынке семеноводства и 22,4% - качеством.</w:t>
            </w:r>
          </w:p>
          <w:p w:rsidR="00672761" w:rsidRDefault="00672761">
            <w:pPr>
              <w:pStyle w:val="ConsPlusNormal"/>
            </w:pPr>
            <w:r>
              <w:t>Проблемные вопросы. 1. Ограниченный набор сортов на рынке семян, преимущественно местной селекции, особенно по зерновым и зернобобовым культурам.</w:t>
            </w:r>
          </w:p>
          <w:p w:rsidR="00672761" w:rsidRDefault="00672761">
            <w:pPr>
              <w:pStyle w:val="ConsPlusNormal"/>
            </w:pPr>
            <w:r>
              <w:t>2. Значительные затраты при выведении нового сорта или гибрида.</w:t>
            </w:r>
          </w:p>
          <w:p w:rsidR="00672761" w:rsidRDefault="00672761">
            <w:pPr>
              <w:pStyle w:val="ConsPlusNormal"/>
            </w:pPr>
            <w:r>
              <w:t>Методы решения. Оказание государственной поддержки элитному семеноводству</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71 в ред. </w:t>
            </w:r>
            <w:hyperlink r:id="rId80"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72.</w:t>
            </w:r>
          </w:p>
        </w:tc>
        <w:tc>
          <w:tcPr>
            <w:tcW w:w="3515" w:type="dxa"/>
            <w:tcBorders>
              <w:bottom w:val="nil"/>
            </w:tcBorders>
          </w:tcPr>
          <w:p w:rsidR="00672761" w:rsidRDefault="00672761">
            <w:pPr>
              <w:pStyle w:val="ConsPlusNormal"/>
            </w:pPr>
            <w:r>
              <w:t>1. Сохранение уровня государственной поддержки мероприятий по элитному семеноводству</w:t>
            </w:r>
          </w:p>
        </w:tc>
        <w:tc>
          <w:tcPr>
            <w:tcW w:w="1531" w:type="dxa"/>
            <w:tcBorders>
              <w:bottom w:val="nil"/>
            </w:tcBorders>
          </w:tcPr>
          <w:p w:rsidR="00672761" w:rsidRDefault="00672761">
            <w:pPr>
              <w:pStyle w:val="ConsPlusNormal"/>
              <w:jc w:val="center"/>
            </w:pPr>
            <w:r>
              <w:t>13</w:t>
            </w:r>
          </w:p>
        </w:tc>
        <w:tc>
          <w:tcPr>
            <w:tcW w:w="3345" w:type="dxa"/>
            <w:tcBorders>
              <w:bottom w:val="nil"/>
            </w:tcBorders>
          </w:tcPr>
          <w:p w:rsidR="00672761" w:rsidRDefault="00672761">
            <w:pPr>
              <w:pStyle w:val="ConsPlusNormal"/>
            </w:pPr>
            <w:r>
              <w:t xml:space="preserve">объем государственной поддержки, направленной на сохранение уровня сортосмены и </w:t>
            </w:r>
            <w:proofErr w:type="spellStart"/>
            <w:r>
              <w:t>сортообновления</w:t>
            </w:r>
            <w:proofErr w:type="spellEnd"/>
            <w:r>
              <w:t>, млн. рублей</w:t>
            </w:r>
          </w:p>
        </w:tc>
        <w:tc>
          <w:tcPr>
            <w:tcW w:w="1020" w:type="dxa"/>
            <w:tcBorders>
              <w:bottom w:val="nil"/>
            </w:tcBorders>
          </w:tcPr>
          <w:p w:rsidR="00672761" w:rsidRDefault="00672761">
            <w:pPr>
              <w:pStyle w:val="ConsPlusNormal"/>
              <w:jc w:val="center"/>
            </w:pPr>
            <w:r>
              <w:t>85,7</w:t>
            </w:r>
          </w:p>
        </w:tc>
        <w:tc>
          <w:tcPr>
            <w:tcW w:w="1020" w:type="dxa"/>
            <w:tcBorders>
              <w:bottom w:val="nil"/>
            </w:tcBorders>
          </w:tcPr>
          <w:p w:rsidR="00672761" w:rsidRDefault="00672761">
            <w:pPr>
              <w:pStyle w:val="ConsPlusNormal"/>
              <w:jc w:val="center"/>
            </w:pPr>
            <w:r>
              <w:t>134,04</w:t>
            </w:r>
          </w:p>
        </w:tc>
        <w:tc>
          <w:tcPr>
            <w:tcW w:w="1020" w:type="dxa"/>
            <w:tcBorders>
              <w:bottom w:val="nil"/>
            </w:tcBorders>
          </w:tcPr>
          <w:p w:rsidR="00672761" w:rsidRDefault="00672761">
            <w:pPr>
              <w:pStyle w:val="ConsPlusNormal"/>
              <w:jc w:val="center"/>
            </w:pPr>
            <w:r>
              <w:t>103,5</w:t>
            </w:r>
          </w:p>
        </w:tc>
        <w:tc>
          <w:tcPr>
            <w:tcW w:w="1020" w:type="dxa"/>
            <w:tcBorders>
              <w:bottom w:val="nil"/>
            </w:tcBorders>
          </w:tcPr>
          <w:p w:rsidR="00672761" w:rsidRDefault="00672761">
            <w:pPr>
              <w:pStyle w:val="ConsPlusNormal"/>
              <w:jc w:val="center"/>
            </w:pPr>
            <w:r>
              <w:t>107,8</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72 в ред. </w:t>
            </w:r>
            <w:hyperlink r:id="rId81"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73.</w:t>
            </w:r>
          </w:p>
        </w:tc>
        <w:tc>
          <w:tcPr>
            <w:tcW w:w="3515" w:type="dxa"/>
          </w:tcPr>
          <w:p w:rsidR="00672761" w:rsidRDefault="00672761">
            <w:pPr>
              <w:pStyle w:val="ConsPlusNormal"/>
            </w:pPr>
            <w:r>
              <w:t>2. Обеспечение выхода семеноводческих хозяйств на федеральный и мировой рынки семян</w:t>
            </w:r>
          </w:p>
        </w:tc>
        <w:tc>
          <w:tcPr>
            <w:tcW w:w="1531" w:type="dxa"/>
          </w:tcPr>
          <w:p w:rsidR="00672761" w:rsidRDefault="00672761">
            <w:pPr>
              <w:pStyle w:val="ConsPlusNormal"/>
              <w:jc w:val="center"/>
            </w:pPr>
            <w:r>
              <w:t>13</w:t>
            </w:r>
          </w:p>
        </w:tc>
        <w:tc>
          <w:tcPr>
            <w:tcW w:w="3345" w:type="dxa"/>
          </w:tcPr>
          <w:p w:rsidR="00672761" w:rsidRDefault="00672761">
            <w:pPr>
              <w:pStyle w:val="ConsPlusNormal"/>
            </w:pPr>
            <w:r>
              <w:t xml:space="preserve">количество семеноводческих хозяйств, вышедших </w:t>
            </w:r>
            <w:proofErr w:type="gramStart"/>
            <w:r>
              <w:t>на</w:t>
            </w:r>
            <w:proofErr w:type="gramEnd"/>
            <w:r>
              <w:t xml:space="preserve"> </w:t>
            </w:r>
            <w:proofErr w:type="gramStart"/>
            <w:r>
              <w:t>федеральный</w:t>
            </w:r>
            <w:proofErr w:type="gramEnd"/>
            <w:r>
              <w:t xml:space="preserve"> и мировой рынки семян, единиц</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74.</w:t>
            </w:r>
          </w:p>
        </w:tc>
        <w:tc>
          <w:tcPr>
            <w:tcW w:w="15220" w:type="dxa"/>
            <w:gridSpan w:val="8"/>
          </w:tcPr>
          <w:p w:rsidR="00672761" w:rsidRDefault="00672761">
            <w:pPr>
              <w:pStyle w:val="ConsPlusNormal"/>
              <w:jc w:val="center"/>
              <w:outlineLvl w:val="2"/>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672761">
        <w:tblPrEx>
          <w:tblBorders>
            <w:insideH w:val="nil"/>
          </w:tblBorders>
        </w:tblPrEx>
        <w:tc>
          <w:tcPr>
            <w:tcW w:w="907" w:type="dxa"/>
            <w:tcBorders>
              <w:bottom w:val="nil"/>
            </w:tcBorders>
          </w:tcPr>
          <w:p w:rsidR="00672761" w:rsidRDefault="00672761">
            <w:pPr>
              <w:pStyle w:val="ConsPlusNormal"/>
              <w:jc w:val="center"/>
            </w:pPr>
            <w:r>
              <w:t>75.</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На основании данных статистического регистра за период 2013 - 2019 годов в строительном комплексе Свердловской области количество строительных организаций увеличилось с 8378 единиц до 13473 единиц. Доля организаций частной формы собственности составляет 98,6% от общего количества организаций на рынке жилищного строительства. Около 75% организаций сосредоточены в городе Екатеринбурге и его спутниках - городах Среднеуральске, Верхняя Пышма, Березовском, Арамили, на долю которых приходится более половины объема подрядных работ и наибольшая численность занятых в строительстве.</w:t>
            </w:r>
          </w:p>
          <w:p w:rsidR="00672761" w:rsidRDefault="00672761">
            <w:pPr>
              <w:pStyle w:val="ConsPlusNormal"/>
            </w:pPr>
            <w:r>
              <w:t>В жилищном строительстве по итогам 2019 года объем ввода жилья в Свердловской области достиг уровня 2414,6 тыс. кв. метров, что составило 115,6% к уровню 2018 года. По данному показателю среди регионов Уральского федерального округа Свердловская область занимает первое место (35,8% от общего объема ввода жилья в Уральском федеральном округе) и восьмое место в Российской Федерации. В 2018 году построены 33273 квартиры (111,9% к уровню 2018 года). В среднем по Свердловской области ввод общей площади жилья в расчете на 1000 человек населения составил 559,8 кв. метра (в 2018 году - 483,3 кв. метра). Увеличилась обеспеченность населения Свердловской области жильем, которая выросла с 26,1 кв. метра на человека в 2018 году до 26,6 кв. метра на человека в 2019 году.</w:t>
            </w:r>
          </w:p>
          <w:p w:rsidR="00672761" w:rsidRDefault="00672761">
            <w:pPr>
              <w:pStyle w:val="ConsPlusNormal"/>
            </w:pPr>
            <w:r>
              <w:t>Анализ результатов мониторинга состояния и развития конкуренции. На рынке жилищного строительства отмечается высокий уровень конкуренции. Отмечается достаточное количество организаций на рынке. Вместе с тем уровень удовлетворенности потребителей качеством товаров и услуг на рынке жилищного строительства остается низким. Также наблюдается невысокое число удовлетворенных уровнем цен на рынке - 37,9% от общего числа, при этом 36,7% респондентов не удовлетворены уровнем цен.</w:t>
            </w:r>
          </w:p>
          <w:p w:rsidR="00672761" w:rsidRDefault="00672761">
            <w:pPr>
              <w:pStyle w:val="ConsPlusNormal"/>
            </w:pPr>
            <w:proofErr w:type="gramStart"/>
            <w:r>
              <w:t xml:space="preserve">Мероприятия, направленные на стимулирование развития жилищного строительства, реализуются на территории Свердловской области в соответствии с государственной </w:t>
            </w:r>
            <w:hyperlink r:id="rId82" w:history="1">
              <w:r>
                <w:rPr>
                  <w:color w:val="0000FF"/>
                </w:rPr>
                <w:t>программой</w:t>
              </w:r>
            </w:hyperlink>
            <w:r>
              <w:t xml:space="preserve"> Свердловской области "Реализация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24.10.2013 N 1296-ПП "Об утверждении государственной </w:t>
            </w:r>
            <w:r>
              <w:lastRenderedPageBreak/>
              <w:t>программы Свердловской области "Реализация основных направлений государственной политики в строительном комплексе Свердловской области до 2024 года</w:t>
            </w:r>
            <w:proofErr w:type="gramEnd"/>
            <w:r>
              <w:t>", а также в рамках региональных проектов "Жилье" и "Обеспечение устойчивого сокращения непригодного для проживания жилищного фонда", паспорта которых утверждены Протоколом заседания Совета при Губернаторе Свердловской области по приоритетным стратегическим проектам Свердловской области от 17.12.2018 N 18.</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 xml:space="preserve">Проблемные вопросы. 1. Низкая доступность кредитных </w:t>
            </w:r>
            <w:proofErr w:type="gramStart"/>
            <w:r>
              <w:t>ресурсов</w:t>
            </w:r>
            <w:proofErr w:type="gramEnd"/>
            <w:r>
              <w:t xml:space="preserve"> как для строительных организаций, так и для граждан.</w:t>
            </w:r>
          </w:p>
          <w:p w:rsidR="00672761" w:rsidRDefault="00672761">
            <w:pPr>
              <w:pStyle w:val="ConsPlusNormal"/>
            </w:pPr>
            <w:r>
              <w:t>2. Недостаточный уровень подготовленных для комплексной жилой застройки земельных участков, имеющих инфраструктурное обеспечение.</w:t>
            </w:r>
          </w:p>
          <w:p w:rsidR="00672761" w:rsidRDefault="00672761">
            <w:pPr>
              <w:pStyle w:val="ConsPlusNormal"/>
            </w:pPr>
            <w:r>
              <w:t>3. Низкий уровень экономического развития муниципальных образований и большой разрыв доходов населения в областном центре и отдаленных муниципальных образованиях.</w:t>
            </w:r>
          </w:p>
          <w:p w:rsidR="00672761" w:rsidRDefault="00672761">
            <w:pPr>
              <w:pStyle w:val="ConsPlusNormal"/>
            </w:pPr>
            <w:r>
              <w:t>Методы решения. 1. Ликвидация аварийного и ветхого жилья.</w:t>
            </w:r>
          </w:p>
          <w:p w:rsidR="00672761" w:rsidRDefault="00672761">
            <w:pPr>
              <w:pStyle w:val="ConsPlusNormal"/>
            </w:pPr>
            <w:r>
              <w:t>2. Содействие комплексному освоению территории и развитию застроенных территорий в целях жилищного строительства на основе утвержденной градостроительной документации.</w:t>
            </w:r>
          </w:p>
          <w:p w:rsidR="00672761" w:rsidRDefault="00672761">
            <w:pPr>
              <w:pStyle w:val="ConsPlusNormal"/>
            </w:pPr>
            <w:r>
              <w:t>3. Стимулирование платежеспособного спроса на жилье для населения, в том числе с помощью ипотечного жилищного кредитования</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75 в ред. </w:t>
            </w:r>
            <w:hyperlink r:id="rId83"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76.</w:t>
            </w:r>
          </w:p>
        </w:tc>
        <w:tc>
          <w:tcPr>
            <w:tcW w:w="3515" w:type="dxa"/>
            <w:tcBorders>
              <w:bottom w:val="nil"/>
            </w:tcBorders>
          </w:tcPr>
          <w:p w:rsidR="00672761" w:rsidRDefault="00672761">
            <w:pPr>
              <w:pStyle w:val="ConsPlusNormal"/>
            </w:pPr>
            <w:r>
              <w:t>1. Содействие освоению территории и развитию застроенных территорий в целях жилищного строительства на основе утвержденной градостроительной документации</w:t>
            </w:r>
          </w:p>
        </w:tc>
        <w:tc>
          <w:tcPr>
            <w:tcW w:w="1531" w:type="dxa"/>
            <w:tcBorders>
              <w:bottom w:val="nil"/>
            </w:tcBorders>
          </w:tcPr>
          <w:p w:rsidR="00672761" w:rsidRDefault="00672761">
            <w:pPr>
              <w:pStyle w:val="ConsPlusNormal"/>
              <w:jc w:val="center"/>
            </w:pPr>
            <w:r>
              <w:t>14</w:t>
            </w:r>
          </w:p>
        </w:tc>
        <w:tc>
          <w:tcPr>
            <w:tcW w:w="3345" w:type="dxa"/>
            <w:tcBorders>
              <w:bottom w:val="nil"/>
            </w:tcBorders>
          </w:tcPr>
          <w:p w:rsidR="00672761" w:rsidRDefault="00672761">
            <w:pPr>
              <w:pStyle w:val="ConsPlusNormal"/>
            </w:pPr>
            <w:r>
              <w:t xml:space="preserve">площадь территорий, для которых разработана документация по планировке территории, </w:t>
            </w:r>
            <w:proofErr w:type="gramStart"/>
            <w:r>
              <w:t>га</w:t>
            </w:r>
            <w:proofErr w:type="gramEnd"/>
          </w:p>
        </w:tc>
        <w:tc>
          <w:tcPr>
            <w:tcW w:w="1020" w:type="dxa"/>
            <w:tcBorders>
              <w:bottom w:val="nil"/>
            </w:tcBorders>
          </w:tcPr>
          <w:p w:rsidR="00672761" w:rsidRDefault="00672761">
            <w:pPr>
              <w:pStyle w:val="ConsPlusNormal"/>
              <w:jc w:val="center"/>
            </w:pPr>
            <w:r>
              <w:t>7166,1</w:t>
            </w:r>
          </w:p>
        </w:tc>
        <w:tc>
          <w:tcPr>
            <w:tcW w:w="1020" w:type="dxa"/>
            <w:tcBorders>
              <w:bottom w:val="nil"/>
            </w:tcBorders>
          </w:tcPr>
          <w:p w:rsidR="00672761" w:rsidRDefault="00672761">
            <w:pPr>
              <w:pStyle w:val="ConsPlusNormal"/>
              <w:jc w:val="center"/>
            </w:pPr>
            <w:r>
              <w:t>8128</w:t>
            </w:r>
          </w:p>
        </w:tc>
        <w:tc>
          <w:tcPr>
            <w:tcW w:w="1020" w:type="dxa"/>
            <w:tcBorders>
              <w:bottom w:val="nil"/>
            </w:tcBorders>
          </w:tcPr>
          <w:p w:rsidR="00672761" w:rsidRDefault="00672761">
            <w:pPr>
              <w:pStyle w:val="ConsPlusNormal"/>
              <w:jc w:val="center"/>
            </w:pPr>
            <w:r>
              <w:t>9194</w:t>
            </w:r>
          </w:p>
        </w:tc>
        <w:tc>
          <w:tcPr>
            <w:tcW w:w="1020" w:type="dxa"/>
            <w:tcBorders>
              <w:bottom w:val="nil"/>
            </w:tcBorders>
          </w:tcPr>
          <w:p w:rsidR="00672761" w:rsidRDefault="00672761">
            <w:pPr>
              <w:pStyle w:val="ConsPlusNormal"/>
              <w:jc w:val="center"/>
            </w:pPr>
            <w:r>
              <w:t>10260</w:t>
            </w:r>
          </w:p>
        </w:tc>
        <w:tc>
          <w:tcPr>
            <w:tcW w:w="2749" w:type="dxa"/>
            <w:tcBorders>
              <w:bottom w:val="nil"/>
            </w:tcBorders>
          </w:tcPr>
          <w:p w:rsidR="00672761" w:rsidRDefault="00672761">
            <w:pPr>
              <w:pStyle w:val="ConsPlusNormal"/>
            </w:pPr>
            <w:r>
              <w:t>Министерство строительства и развития инфраструктуры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76 в ред. </w:t>
            </w:r>
            <w:hyperlink r:id="rId84"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77.</w:t>
            </w:r>
          </w:p>
        </w:tc>
        <w:tc>
          <w:tcPr>
            <w:tcW w:w="3515" w:type="dxa"/>
            <w:tcBorders>
              <w:bottom w:val="nil"/>
            </w:tcBorders>
          </w:tcPr>
          <w:p w:rsidR="00672761" w:rsidRDefault="00672761">
            <w:pPr>
              <w:pStyle w:val="ConsPlusNormal"/>
            </w:pPr>
            <w:r>
              <w:t>2. Стимулирование платежеспособного спроса на жилье для населения, в том числе с помощью ипотечного жилищного кредитования</w:t>
            </w:r>
          </w:p>
        </w:tc>
        <w:tc>
          <w:tcPr>
            <w:tcW w:w="1531" w:type="dxa"/>
            <w:tcBorders>
              <w:bottom w:val="nil"/>
            </w:tcBorders>
          </w:tcPr>
          <w:p w:rsidR="00672761" w:rsidRDefault="00672761">
            <w:pPr>
              <w:pStyle w:val="ConsPlusNormal"/>
              <w:jc w:val="center"/>
            </w:pPr>
            <w:r>
              <w:t>14</w:t>
            </w:r>
          </w:p>
        </w:tc>
        <w:tc>
          <w:tcPr>
            <w:tcW w:w="3345" w:type="dxa"/>
            <w:tcBorders>
              <w:bottom w:val="nil"/>
            </w:tcBorders>
          </w:tcPr>
          <w:p w:rsidR="00672761" w:rsidRDefault="00672761">
            <w:pPr>
              <w:pStyle w:val="ConsPlusNormal"/>
            </w:pPr>
            <w:r>
              <w:t>коэффициент доступности жилья, лет</w:t>
            </w:r>
          </w:p>
        </w:tc>
        <w:tc>
          <w:tcPr>
            <w:tcW w:w="1020" w:type="dxa"/>
            <w:tcBorders>
              <w:bottom w:val="nil"/>
            </w:tcBorders>
          </w:tcPr>
          <w:p w:rsidR="00672761" w:rsidRDefault="00672761">
            <w:pPr>
              <w:pStyle w:val="ConsPlusNormal"/>
              <w:jc w:val="center"/>
            </w:pPr>
            <w:r>
              <w:t>2,5</w:t>
            </w:r>
          </w:p>
        </w:tc>
        <w:tc>
          <w:tcPr>
            <w:tcW w:w="1020" w:type="dxa"/>
            <w:tcBorders>
              <w:bottom w:val="nil"/>
            </w:tcBorders>
          </w:tcPr>
          <w:p w:rsidR="00672761" w:rsidRDefault="00672761">
            <w:pPr>
              <w:pStyle w:val="ConsPlusNormal"/>
              <w:jc w:val="center"/>
            </w:pPr>
            <w:r>
              <w:t>2,4</w:t>
            </w:r>
          </w:p>
        </w:tc>
        <w:tc>
          <w:tcPr>
            <w:tcW w:w="1020" w:type="dxa"/>
            <w:tcBorders>
              <w:bottom w:val="nil"/>
            </w:tcBorders>
          </w:tcPr>
          <w:p w:rsidR="00672761" w:rsidRDefault="00672761">
            <w:pPr>
              <w:pStyle w:val="ConsPlusNormal"/>
              <w:jc w:val="center"/>
            </w:pPr>
            <w:r>
              <w:t>2,4</w:t>
            </w:r>
          </w:p>
        </w:tc>
        <w:tc>
          <w:tcPr>
            <w:tcW w:w="1020" w:type="dxa"/>
            <w:tcBorders>
              <w:bottom w:val="nil"/>
            </w:tcBorders>
          </w:tcPr>
          <w:p w:rsidR="00672761" w:rsidRDefault="00672761">
            <w:pPr>
              <w:pStyle w:val="ConsPlusNormal"/>
              <w:jc w:val="center"/>
            </w:pPr>
            <w:r>
              <w:t>245</w:t>
            </w:r>
          </w:p>
        </w:tc>
        <w:tc>
          <w:tcPr>
            <w:tcW w:w="2749" w:type="dxa"/>
            <w:tcBorders>
              <w:bottom w:val="nil"/>
            </w:tcBorders>
          </w:tcPr>
          <w:p w:rsidR="00672761" w:rsidRDefault="00672761">
            <w:pPr>
              <w:pStyle w:val="ConsPlusNormal"/>
            </w:pPr>
            <w:r>
              <w:t>Министерство строительства и развития инфраструктуры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77 в ред. </w:t>
            </w:r>
            <w:hyperlink r:id="rId85"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78.</w:t>
            </w:r>
          </w:p>
        </w:tc>
        <w:tc>
          <w:tcPr>
            <w:tcW w:w="3515" w:type="dxa"/>
          </w:tcPr>
          <w:p w:rsidR="00672761" w:rsidRDefault="00672761">
            <w:pPr>
              <w:pStyle w:val="ConsPlusNormal"/>
            </w:pPr>
            <w:r>
              <w:t xml:space="preserve">3. Обеспечение возможности получения информации о </w:t>
            </w:r>
            <w:r>
              <w:lastRenderedPageBreak/>
              <w:t>деятельности по жилищному строительству на официальном сайте Министерства строительства и развития инфраструктуры Свердловской области</w:t>
            </w:r>
          </w:p>
        </w:tc>
        <w:tc>
          <w:tcPr>
            <w:tcW w:w="1531" w:type="dxa"/>
          </w:tcPr>
          <w:p w:rsidR="00672761" w:rsidRDefault="00672761">
            <w:pPr>
              <w:pStyle w:val="ConsPlusNormal"/>
              <w:jc w:val="center"/>
            </w:pPr>
            <w:r>
              <w:lastRenderedPageBreak/>
              <w:t>14</w:t>
            </w:r>
          </w:p>
        </w:tc>
        <w:tc>
          <w:tcPr>
            <w:tcW w:w="3345" w:type="dxa"/>
          </w:tcPr>
          <w:p w:rsidR="00672761" w:rsidRDefault="00672761">
            <w:pPr>
              <w:pStyle w:val="ConsPlusNormal"/>
            </w:pPr>
            <w:r>
              <w:t xml:space="preserve">наличие на официальном сайте Министерства строительства и </w:t>
            </w:r>
            <w:r>
              <w:lastRenderedPageBreak/>
              <w:t>развития инфраструктуры Свердловской области актуальной информации о деятельности по жилищному строительству и реестров выданных разрешений на жилищное строительство, разрешений на ввод в эксплуатацию и продленных разрешений на жилищное строительство,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 xml:space="preserve">Министерство строительства и развития </w:t>
            </w:r>
            <w:r>
              <w:lastRenderedPageBreak/>
              <w:t>инфраструктуры Свердловской области</w:t>
            </w:r>
          </w:p>
        </w:tc>
      </w:tr>
      <w:tr w:rsidR="00672761">
        <w:tc>
          <w:tcPr>
            <w:tcW w:w="907" w:type="dxa"/>
          </w:tcPr>
          <w:p w:rsidR="00672761" w:rsidRDefault="00672761">
            <w:pPr>
              <w:pStyle w:val="ConsPlusNormal"/>
              <w:jc w:val="center"/>
            </w:pPr>
            <w:r>
              <w:lastRenderedPageBreak/>
              <w:t>79.</w:t>
            </w:r>
          </w:p>
        </w:tc>
        <w:tc>
          <w:tcPr>
            <w:tcW w:w="15220" w:type="dxa"/>
            <w:gridSpan w:val="8"/>
          </w:tcPr>
          <w:p w:rsidR="00672761" w:rsidRDefault="00672761">
            <w:pPr>
              <w:pStyle w:val="ConsPlusNormal"/>
              <w:jc w:val="center"/>
              <w:outlineLvl w:val="2"/>
            </w:pPr>
            <w:r>
              <w:t>Рынок дорожной деятельности (за исключением проектирования)</w:t>
            </w:r>
          </w:p>
        </w:tc>
      </w:tr>
      <w:tr w:rsidR="00672761">
        <w:tblPrEx>
          <w:tblBorders>
            <w:insideH w:val="nil"/>
          </w:tblBorders>
        </w:tblPrEx>
        <w:tc>
          <w:tcPr>
            <w:tcW w:w="907" w:type="dxa"/>
            <w:tcBorders>
              <w:bottom w:val="nil"/>
            </w:tcBorders>
          </w:tcPr>
          <w:p w:rsidR="00672761" w:rsidRDefault="00672761">
            <w:pPr>
              <w:pStyle w:val="ConsPlusNormal"/>
              <w:jc w:val="center"/>
            </w:pPr>
            <w:r>
              <w:t>80.</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В соответствии с государственной </w:t>
            </w:r>
            <w:hyperlink r:id="rId86" w:history="1">
              <w:r>
                <w:rPr>
                  <w:color w:val="0000FF"/>
                </w:rPr>
                <w:t>программой</w:t>
              </w:r>
            </w:hyperlink>
            <w:r>
              <w:t xml:space="preserve"> Свердловской области "Развитие транспортного комплекса Свердловской области до 2024 года", утвержденной Постановлением Правительства Свердловской области от 25.01.2018 N 28-ПП "Об утверждении государственной программы Свердловской области "Развитие транспортного комплекса Свердловской области до 2024 года", и уставом государственного казенного учреждения Свердловской области "Управление автомобильных дорог" (далее - ГКУ </w:t>
            </w:r>
            <w:proofErr w:type="gramStart"/>
            <w:r>
              <w:t>СО</w:t>
            </w:r>
            <w:proofErr w:type="gramEnd"/>
            <w:r>
              <w:t xml:space="preserve"> "Управление автомобильных дорог") полномочия государственного заказчика по строительству, реконструкции, капитальному ремонту, ремонту и содержанию автомобильных дорог регионального значения и иных связанных с этой деятельностью работ и услуг осуществляет ГКУ </w:t>
            </w:r>
            <w:proofErr w:type="gramStart"/>
            <w:r>
              <w:t>СО</w:t>
            </w:r>
            <w:proofErr w:type="gramEnd"/>
            <w:r>
              <w:t xml:space="preserve"> "Управление автомобильных дорог" в соответствии с законодательством Российской Федерации.</w:t>
            </w:r>
          </w:p>
          <w:p w:rsidR="00672761" w:rsidRDefault="00672761">
            <w:pPr>
              <w:pStyle w:val="ConsPlusNormal"/>
            </w:pPr>
            <w:r>
              <w:t xml:space="preserve">В целом рынок услуг строительства, ремонта и </w:t>
            </w:r>
            <w:proofErr w:type="gramStart"/>
            <w:r>
              <w:t>содержания</w:t>
            </w:r>
            <w:proofErr w:type="gramEnd"/>
            <w:r>
              <w:t xml:space="preserve"> автомобильных дорог </w:t>
            </w:r>
            <w:proofErr w:type="spellStart"/>
            <w:r>
              <w:t>высококонкурентный</w:t>
            </w:r>
            <w:proofErr w:type="spellEnd"/>
            <w:r>
              <w:t xml:space="preserve">. По состоянию на 1 января 2020 года по контрактам, заключенным ГКУ </w:t>
            </w:r>
            <w:proofErr w:type="gramStart"/>
            <w:r>
              <w:t>СО</w:t>
            </w:r>
            <w:proofErr w:type="gramEnd"/>
            <w:r>
              <w:t xml:space="preserve"> "Управление автомобильных дорог", доля присутствия частного бизнеса в отрасли строительства, реконструкции, ремонтных работ, работ по содержанию автомобильных дорог составляет 100% (57 организаций в 2019 году, 58 организаций в 2018 году, 56 организаций в 2017 году).</w:t>
            </w:r>
          </w:p>
          <w:p w:rsidR="00672761" w:rsidRDefault="00672761">
            <w:pPr>
              <w:pStyle w:val="ConsPlusNormal"/>
            </w:pPr>
            <w:r>
              <w:t xml:space="preserve">В соответствии с нормами законодательства Российской Федерации о контрактной системе в 100% случаев по закупкам с начальной (максимальной) ценой контракта, не превышающей 20 млн. рублей, осуществляемым ГКУ </w:t>
            </w:r>
            <w:proofErr w:type="gramStart"/>
            <w:r>
              <w:t>СО</w:t>
            </w:r>
            <w:proofErr w:type="gramEnd"/>
            <w:r>
              <w:t xml:space="preserve"> "Управление автомобильных дорог", установлено условие об участии в них только субъектов малого предпринимательства, социально ориентированных некоммерческих организаций. Указанные сведения учитываются заказчиком в отчете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размещаются в единой информационной системе в сфере закупок.</w:t>
            </w:r>
          </w:p>
          <w:p w:rsidR="00672761" w:rsidRDefault="00672761">
            <w:pPr>
              <w:pStyle w:val="ConsPlusNormal"/>
            </w:pPr>
            <w:r>
              <w:t>Анализ результатов мониторинга состояния и развития конкуренции. Рынок дорожной деятельности характеризуется умеренной конкуренцией. В целом наблюдается удовлетворенность стоимостью товаров и услуг на рынке, а также возможностью выбора. Вместе с тем отмечается низкий уровень удовлетворенности потребителей качеством товаров и услуг на рынке.</w:t>
            </w:r>
          </w:p>
          <w:p w:rsidR="00672761" w:rsidRDefault="00672761">
            <w:pPr>
              <w:pStyle w:val="ConsPlusNormal"/>
            </w:pPr>
            <w:r>
              <w:t>Проблемные вопросы. 1. Насыщенность рынка.</w:t>
            </w:r>
          </w:p>
          <w:p w:rsidR="00672761" w:rsidRDefault="00672761">
            <w:pPr>
              <w:pStyle w:val="ConsPlusNormal"/>
            </w:pPr>
            <w:r>
              <w:t>2. Ограниченное количество квалифицированных специалистов на рынке.</w:t>
            </w:r>
          </w:p>
          <w:p w:rsidR="00672761" w:rsidRDefault="00672761">
            <w:pPr>
              <w:pStyle w:val="ConsPlusNormal"/>
            </w:pPr>
            <w:r>
              <w:lastRenderedPageBreak/>
              <w:t>3. Недостаточное финансирование дорожной деятельности относительно нормативной потребности.</w:t>
            </w:r>
          </w:p>
          <w:p w:rsidR="00672761" w:rsidRDefault="00672761">
            <w:pPr>
              <w:pStyle w:val="ConsPlusNormal"/>
            </w:pPr>
            <w:r>
              <w:t>Методы решения. 1. Увеличение финансирования дорожной деятельности за счет средств федерального бюджета.</w:t>
            </w:r>
          </w:p>
          <w:p w:rsidR="00672761" w:rsidRDefault="00672761">
            <w:pPr>
              <w:pStyle w:val="ConsPlusNormal"/>
            </w:pPr>
            <w:r>
              <w:t>2. Увеличение норматива зачисления акцизов на нефтепродукты в бюджеты субъектов Российской Федерации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80 в ред. </w:t>
            </w:r>
            <w:hyperlink r:id="rId87"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81.</w:t>
            </w:r>
          </w:p>
        </w:tc>
        <w:tc>
          <w:tcPr>
            <w:tcW w:w="3515" w:type="dxa"/>
            <w:tcBorders>
              <w:bottom w:val="nil"/>
            </w:tcBorders>
          </w:tcPr>
          <w:p w:rsidR="00672761" w:rsidRDefault="00672761">
            <w:pPr>
              <w:pStyle w:val="ConsPlusNormal"/>
            </w:pPr>
            <w:r>
              <w:t xml:space="preserve">1. Повышение качества осуществления закупок в соответствии с требованиями Федерального </w:t>
            </w:r>
            <w:hyperlink r:id="rId88"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tc>
        <w:tc>
          <w:tcPr>
            <w:tcW w:w="1531" w:type="dxa"/>
            <w:tcBorders>
              <w:bottom w:val="nil"/>
            </w:tcBorders>
          </w:tcPr>
          <w:p w:rsidR="00672761" w:rsidRDefault="00672761">
            <w:pPr>
              <w:pStyle w:val="ConsPlusNormal"/>
              <w:jc w:val="center"/>
            </w:pPr>
            <w:r>
              <w:t>15</w:t>
            </w:r>
          </w:p>
        </w:tc>
        <w:tc>
          <w:tcPr>
            <w:tcW w:w="3345" w:type="dxa"/>
            <w:tcBorders>
              <w:bottom w:val="nil"/>
            </w:tcBorders>
          </w:tcPr>
          <w:p w:rsidR="00672761" w:rsidRDefault="00672761">
            <w:pPr>
              <w:pStyle w:val="ConsPlusNormal"/>
            </w:pPr>
            <w:r>
              <w:t>доля закупок, признанных несостоявшимися, процентов</w:t>
            </w:r>
          </w:p>
        </w:tc>
        <w:tc>
          <w:tcPr>
            <w:tcW w:w="1020" w:type="dxa"/>
            <w:tcBorders>
              <w:bottom w:val="nil"/>
            </w:tcBorders>
          </w:tcPr>
          <w:p w:rsidR="00672761" w:rsidRDefault="00672761">
            <w:pPr>
              <w:pStyle w:val="ConsPlusNormal"/>
              <w:jc w:val="center"/>
            </w:pPr>
            <w:r>
              <w:t>25</w:t>
            </w:r>
          </w:p>
        </w:tc>
        <w:tc>
          <w:tcPr>
            <w:tcW w:w="1020" w:type="dxa"/>
            <w:tcBorders>
              <w:bottom w:val="nil"/>
            </w:tcBorders>
          </w:tcPr>
          <w:p w:rsidR="00672761" w:rsidRDefault="00672761">
            <w:pPr>
              <w:pStyle w:val="ConsPlusNormal"/>
              <w:jc w:val="center"/>
            </w:pPr>
            <w:r>
              <w:t>10</w:t>
            </w:r>
          </w:p>
        </w:tc>
        <w:tc>
          <w:tcPr>
            <w:tcW w:w="1020" w:type="dxa"/>
            <w:tcBorders>
              <w:bottom w:val="nil"/>
            </w:tcBorders>
          </w:tcPr>
          <w:p w:rsidR="00672761" w:rsidRDefault="00672761">
            <w:pPr>
              <w:pStyle w:val="ConsPlusNormal"/>
              <w:jc w:val="center"/>
            </w:pPr>
            <w:r>
              <w:t>9</w:t>
            </w:r>
          </w:p>
        </w:tc>
        <w:tc>
          <w:tcPr>
            <w:tcW w:w="1020" w:type="dxa"/>
            <w:tcBorders>
              <w:bottom w:val="nil"/>
            </w:tcBorders>
          </w:tcPr>
          <w:p w:rsidR="00672761" w:rsidRDefault="00672761">
            <w:pPr>
              <w:pStyle w:val="ConsPlusNormal"/>
              <w:jc w:val="center"/>
            </w:pPr>
            <w:r>
              <w:t>8</w:t>
            </w:r>
          </w:p>
        </w:tc>
        <w:tc>
          <w:tcPr>
            <w:tcW w:w="2749" w:type="dxa"/>
            <w:tcBorders>
              <w:bottom w:val="nil"/>
            </w:tcBorders>
          </w:tcPr>
          <w:p w:rsidR="00672761" w:rsidRDefault="00672761">
            <w:pPr>
              <w:pStyle w:val="ConsPlusNormal"/>
            </w:pPr>
            <w:r>
              <w:t xml:space="preserve">ГКУ </w:t>
            </w:r>
            <w:proofErr w:type="gramStart"/>
            <w:r>
              <w:t>СО</w:t>
            </w:r>
            <w:proofErr w:type="gramEnd"/>
            <w:r>
              <w:t xml:space="preserve"> "Управление автомобильных дорог" (по согласованию)</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81 в ред. </w:t>
            </w:r>
            <w:hyperlink r:id="rId89"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82.</w:t>
            </w:r>
          </w:p>
        </w:tc>
        <w:tc>
          <w:tcPr>
            <w:tcW w:w="3515" w:type="dxa"/>
          </w:tcPr>
          <w:p w:rsidR="00672761" w:rsidRDefault="00672761">
            <w:pPr>
              <w:pStyle w:val="ConsPlusNormal"/>
            </w:pPr>
            <w:r>
              <w:t xml:space="preserve">2. Установление требования об отсутствии в предусмотренном Федеральным </w:t>
            </w:r>
            <w:hyperlink r:id="rId90" w:history="1">
              <w:r>
                <w:rPr>
                  <w:color w:val="0000FF"/>
                </w:rPr>
                <w:t>законом</w:t>
              </w:r>
            </w:hyperlink>
            <w:r>
              <w:t xml:space="preserve"> от 5 апреля 2013 года N 44-ФЗ реестре недобросовестных поставщиков (подрядчиков, исполнителей) информации об участнике закупки, в том числе информации об учредителях,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31" w:type="dxa"/>
          </w:tcPr>
          <w:p w:rsidR="00672761" w:rsidRDefault="00672761">
            <w:pPr>
              <w:pStyle w:val="ConsPlusNormal"/>
              <w:jc w:val="center"/>
            </w:pPr>
            <w:r>
              <w:t>15</w:t>
            </w:r>
          </w:p>
        </w:tc>
        <w:tc>
          <w:tcPr>
            <w:tcW w:w="3345" w:type="dxa"/>
          </w:tcPr>
          <w:p w:rsidR="00672761" w:rsidRDefault="00672761">
            <w:pPr>
              <w:pStyle w:val="ConsPlusNormal"/>
            </w:pPr>
            <w:r>
              <w:t xml:space="preserve">доля закупок, в которых установлено требование об отсутствии в предусмотренном Федеральным </w:t>
            </w:r>
            <w:hyperlink r:id="rId91" w:history="1">
              <w:r>
                <w:rPr>
                  <w:color w:val="0000FF"/>
                </w:rPr>
                <w:t>законом</w:t>
              </w:r>
            </w:hyperlink>
            <w:r>
              <w:t xml:space="preserve"> от 5 апреля 2013 года N 44-ФЗ реестре недобросовестных поставщиков (подрядчиков, исполнителей) информации об участнике закупки, в том числе информации об учредителях, членах коллегиального исполнительного органа, лице, исполняющем функции единоличного исполнительного органа участника закупки - </w:t>
            </w:r>
            <w:r>
              <w:lastRenderedPageBreak/>
              <w:t>юридического лица,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 xml:space="preserve">ГКУ </w:t>
            </w:r>
            <w:proofErr w:type="gramStart"/>
            <w:r>
              <w:t>СО</w:t>
            </w:r>
            <w:proofErr w:type="gramEnd"/>
            <w:r>
              <w:t xml:space="preserve"> "Управление автомобильных дорог" (по согласованию)</w:t>
            </w:r>
          </w:p>
        </w:tc>
      </w:tr>
      <w:tr w:rsidR="00672761">
        <w:tc>
          <w:tcPr>
            <w:tcW w:w="907" w:type="dxa"/>
          </w:tcPr>
          <w:p w:rsidR="00672761" w:rsidRDefault="00672761">
            <w:pPr>
              <w:pStyle w:val="ConsPlusNormal"/>
              <w:jc w:val="center"/>
            </w:pPr>
            <w:r>
              <w:lastRenderedPageBreak/>
              <w:t>83.</w:t>
            </w:r>
          </w:p>
        </w:tc>
        <w:tc>
          <w:tcPr>
            <w:tcW w:w="3515" w:type="dxa"/>
          </w:tcPr>
          <w:p w:rsidR="00672761" w:rsidRDefault="00672761">
            <w:pPr>
              <w:pStyle w:val="ConsPlusNormal"/>
            </w:pPr>
            <w:r>
              <w:t>3. Осуществление закупок через уполномоченный орган - Департамент государственных закупок Свердловской области</w:t>
            </w:r>
          </w:p>
        </w:tc>
        <w:tc>
          <w:tcPr>
            <w:tcW w:w="1531" w:type="dxa"/>
          </w:tcPr>
          <w:p w:rsidR="00672761" w:rsidRDefault="00672761">
            <w:pPr>
              <w:pStyle w:val="ConsPlusNormal"/>
              <w:jc w:val="center"/>
            </w:pPr>
            <w:r>
              <w:t>15</w:t>
            </w:r>
          </w:p>
        </w:tc>
        <w:tc>
          <w:tcPr>
            <w:tcW w:w="3345" w:type="dxa"/>
          </w:tcPr>
          <w:p w:rsidR="00672761" w:rsidRDefault="00672761">
            <w:pPr>
              <w:pStyle w:val="ConsPlusNormal"/>
            </w:pPr>
            <w:r>
              <w:t>доля закупок, осуществляемых через уполномоченный орган - Департамент государственных закупок Свердловской области,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 xml:space="preserve">ГКУ </w:t>
            </w:r>
            <w:proofErr w:type="gramStart"/>
            <w:r>
              <w:t>СО</w:t>
            </w:r>
            <w:proofErr w:type="gramEnd"/>
            <w:r>
              <w:t xml:space="preserve"> "Управление автомобильных дорог" (по согласованию)</w:t>
            </w:r>
          </w:p>
        </w:tc>
      </w:tr>
      <w:tr w:rsidR="00672761">
        <w:tc>
          <w:tcPr>
            <w:tcW w:w="907" w:type="dxa"/>
          </w:tcPr>
          <w:p w:rsidR="00672761" w:rsidRDefault="00672761">
            <w:pPr>
              <w:pStyle w:val="ConsPlusNormal"/>
              <w:jc w:val="center"/>
            </w:pPr>
            <w:r>
              <w:t>84.</w:t>
            </w:r>
          </w:p>
        </w:tc>
        <w:tc>
          <w:tcPr>
            <w:tcW w:w="3515" w:type="dxa"/>
          </w:tcPr>
          <w:p w:rsidR="00672761" w:rsidRDefault="00672761">
            <w:pPr>
              <w:pStyle w:val="ConsPlusNormal"/>
            </w:pPr>
            <w:r>
              <w:t>4. 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c>
          <w:tcPr>
            <w:tcW w:w="1531" w:type="dxa"/>
          </w:tcPr>
          <w:p w:rsidR="00672761" w:rsidRDefault="00672761">
            <w:pPr>
              <w:pStyle w:val="ConsPlusNormal"/>
              <w:jc w:val="center"/>
            </w:pPr>
            <w:r>
              <w:t>15</w:t>
            </w:r>
          </w:p>
        </w:tc>
        <w:tc>
          <w:tcPr>
            <w:tcW w:w="3345" w:type="dxa"/>
          </w:tcPr>
          <w:p w:rsidR="00672761" w:rsidRDefault="00672761">
            <w:pPr>
              <w:pStyle w:val="ConsPlusNormal"/>
            </w:pPr>
            <w:r>
              <w:t>проведена работа в области декартелизации сферы дорожного строительства Управлением Федеральной антимонопольной службы по Свердловской области (рассмотрены жалобы, проведены внеплановые проверки, выявлены картели),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Управление Федеральной антимонопольной службы по Свердловской области (по согласованию), Министерство транспорта и дорожного хозяйства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85.</w:t>
            </w:r>
          </w:p>
        </w:tc>
        <w:tc>
          <w:tcPr>
            <w:tcW w:w="3515" w:type="dxa"/>
            <w:tcBorders>
              <w:bottom w:val="nil"/>
            </w:tcBorders>
          </w:tcPr>
          <w:p w:rsidR="00672761" w:rsidRDefault="00672761">
            <w:pPr>
              <w:pStyle w:val="ConsPlusNormal"/>
            </w:pPr>
            <w:r>
              <w:t>5. Информирование участников рынка о необходимости использования инновационных материалов при выполнении работ в сфере дорожной деятельности</w:t>
            </w:r>
          </w:p>
        </w:tc>
        <w:tc>
          <w:tcPr>
            <w:tcW w:w="1531" w:type="dxa"/>
            <w:tcBorders>
              <w:bottom w:val="nil"/>
            </w:tcBorders>
          </w:tcPr>
          <w:p w:rsidR="00672761" w:rsidRDefault="00672761">
            <w:pPr>
              <w:pStyle w:val="ConsPlusNormal"/>
              <w:jc w:val="center"/>
            </w:pPr>
            <w:r>
              <w:t>15</w:t>
            </w:r>
          </w:p>
        </w:tc>
        <w:tc>
          <w:tcPr>
            <w:tcW w:w="3345" w:type="dxa"/>
            <w:tcBorders>
              <w:bottom w:val="nil"/>
            </w:tcBorders>
          </w:tcPr>
          <w:p w:rsidR="00672761" w:rsidRDefault="00672761">
            <w:pPr>
              <w:pStyle w:val="ConsPlusNormal"/>
            </w:pPr>
            <w:r>
              <w:t>количество хозяйствующих субъектов, выполняющих работы с использованием инновационных материалов, единиц</w:t>
            </w:r>
          </w:p>
        </w:tc>
        <w:tc>
          <w:tcPr>
            <w:tcW w:w="1020" w:type="dxa"/>
            <w:tcBorders>
              <w:bottom w:val="nil"/>
            </w:tcBorders>
          </w:tcPr>
          <w:p w:rsidR="00672761" w:rsidRDefault="00672761">
            <w:pPr>
              <w:pStyle w:val="ConsPlusNormal"/>
              <w:jc w:val="center"/>
            </w:pPr>
            <w:r>
              <w:t>12</w:t>
            </w:r>
          </w:p>
        </w:tc>
        <w:tc>
          <w:tcPr>
            <w:tcW w:w="1020" w:type="dxa"/>
            <w:tcBorders>
              <w:bottom w:val="nil"/>
            </w:tcBorders>
          </w:tcPr>
          <w:p w:rsidR="00672761" w:rsidRDefault="00672761">
            <w:pPr>
              <w:pStyle w:val="ConsPlusNormal"/>
              <w:jc w:val="center"/>
            </w:pPr>
            <w:r>
              <w:t>25</w:t>
            </w:r>
          </w:p>
        </w:tc>
        <w:tc>
          <w:tcPr>
            <w:tcW w:w="1020" w:type="dxa"/>
            <w:tcBorders>
              <w:bottom w:val="nil"/>
            </w:tcBorders>
          </w:tcPr>
          <w:p w:rsidR="00672761" w:rsidRDefault="00672761">
            <w:pPr>
              <w:pStyle w:val="ConsPlusNormal"/>
              <w:jc w:val="center"/>
            </w:pPr>
            <w:r>
              <w:t>38</w:t>
            </w:r>
          </w:p>
        </w:tc>
        <w:tc>
          <w:tcPr>
            <w:tcW w:w="1020" w:type="dxa"/>
            <w:tcBorders>
              <w:bottom w:val="nil"/>
            </w:tcBorders>
          </w:tcPr>
          <w:p w:rsidR="00672761" w:rsidRDefault="00672761">
            <w:pPr>
              <w:pStyle w:val="ConsPlusNormal"/>
              <w:jc w:val="center"/>
            </w:pPr>
            <w:r>
              <w:t>53</w:t>
            </w:r>
          </w:p>
        </w:tc>
        <w:tc>
          <w:tcPr>
            <w:tcW w:w="2749" w:type="dxa"/>
            <w:tcBorders>
              <w:bottom w:val="nil"/>
            </w:tcBorders>
          </w:tcPr>
          <w:p w:rsidR="00672761" w:rsidRDefault="00672761">
            <w:pPr>
              <w:pStyle w:val="ConsPlusNormal"/>
            </w:pPr>
            <w:r>
              <w:t xml:space="preserve">ГКУ </w:t>
            </w:r>
            <w:proofErr w:type="gramStart"/>
            <w:r>
              <w:t>СО</w:t>
            </w:r>
            <w:proofErr w:type="gramEnd"/>
            <w:r>
              <w:t xml:space="preserve"> "Управление автомобильных дорог" (по согласованию)</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85 в ред. </w:t>
            </w:r>
            <w:hyperlink r:id="rId92"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86.</w:t>
            </w:r>
          </w:p>
        </w:tc>
        <w:tc>
          <w:tcPr>
            <w:tcW w:w="15220" w:type="dxa"/>
            <w:gridSpan w:val="8"/>
          </w:tcPr>
          <w:p w:rsidR="00672761" w:rsidRDefault="00672761">
            <w:pPr>
              <w:pStyle w:val="ConsPlusNormal"/>
              <w:jc w:val="center"/>
              <w:outlineLvl w:val="2"/>
            </w:pPr>
            <w:r>
              <w:t>Рынок архитектурно-строительного проектирования</w:t>
            </w:r>
          </w:p>
        </w:tc>
      </w:tr>
      <w:tr w:rsidR="00672761">
        <w:tblPrEx>
          <w:tblBorders>
            <w:insideH w:val="nil"/>
          </w:tblBorders>
        </w:tblPrEx>
        <w:tc>
          <w:tcPr>
            <w:tcW w:w="907" w:type="dxa"/>
            <w:tcBorders>
              <w:bottom w:val="nil"/>
            </w:tcBorders>
          </w:tcPr>
          <w:p w:rsidR="00672761" w:rsidRDefault="00672761">
            <w:pPr>
              <w:pStyle w:val="ConsPlusNormal"/>
              <w:jc w:val="center"/>
            </w:pPr>
            <w:r>
              <w:t>87.</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По состоянию на 1 января 2020 года доля выручки хозяйствующих субъектов частного сектора на рынке архитектурно-строительного проектирования составляла 93,5%. На рынке инженерных изысканий и архитектурно-строительного проектирования на территории Свердловской области функционируют около 60 тысяч изыскательских и проектных организаций, являющихся членами Национального реестра специалистов в области инженерных изысканий и архитектурно-строительного проектирования. Вместе с тем на рынке наблюдается тенденция к сокращению средней доли затрат на проектирование в общем объеме капитальных вложений при создании объектов капитального строительства.</w:t>
            </w:r>
          </w:p>
          <w:p w:rsidR="00672761" w:rsidRDefault="00672761">
            <w:pPr>
              <w:pStyle w:val="ConsPlusNormal"/>
            </w:pPr>
            <w:r>
              <w:lastRenderedPageBreak/>
              <w:t>Анализ результатов мониторинга состояния и развития конкуренции. Рынок архитектурно-строительного проектирования характеризуется, по мнению 40% респондентов, высокой конкуренцией, и, по мнению 40% респондентов, умеренной конкуренцией. Вместе с тем отмечается нехватка количества организаций на рынке. При оценке удовлетворенности качеством и стоимостью товаров и услуг на рынке 26,7% от общего числа респондентов удовлетворены стоимостью и 27,3% - качеством, доля неудовлетворенных стоимостью и качеством на рынке архитектурно-строительного проектирования составляет 23,7% и 23,8% соответственно.</w:t>
            </w:r>
          </w:p>
          <w:p w:rsidR="00672761" w:rsidRDefault="00672761">
            <w:pPr>
              <w:pStyle w:val="ConsPlusNormal"/>
            </w:pPr>
            <w:r>
              <w:t>Проблемные вопросы. 1. Ограниченный доступ малых и средних компаний к архитектурно-строительному проектированию крупных проектов.</w:t>
            </w:r>
          </w:p>
          <w:p w:rsidR="00672761" w:rsidRDefault="00672761">
            <w:pPr>
              <w:pStyle w:val="ConsPlusNormal"/>
            </w:pPr>
            <w:r>
              <w:t>2. Отставание темпов проектирования и строительства объектов социальной сферы от темпов строительства жилья.</w:t>
            </w:r>
          </w:p>
          <w:p w:rsidR="00672761" w:rsidRDefault="00672761">
            <w:pPr>
              <w:pStyle w:val="ConsPlusNormal"/>
            </w:pPr>
            <w:r>
              <w:t xml:space="preserve">Методы решения. 1. Повышение </w:t>
            </w:r>
            <w:proofErr w:type="gramStart"/>
            <w:r>
              <w:t>уровня квалификации работников подразделений архитектуры органов местного самоуправления</w:t>
            </w:r>
            <w:proofErr w:type="gramEnd"/>
            <w:r>
              <w:t>.</w:t>
            </w:r>
          </w:p>
          <w:p w:rsidR="00672761" w:rsidRDefault="00672761">
            <w:pPr>
              <w:pStyle w:val="ConsPlusNormal"/>
            </w:pPr>
            <w:r>
              <w:t>2. Расширение практики применения конкурентных способов при размещении заказов на выполнение проектно-изыскательских работ.</w:t>
            </w:r>
          </w:p>
          <w:p w:rsidR="00672761" w:rsidRDefault="00672761">
            <w:pPr>
              <w:pStyle w:val="ConsPlusNormal"/>
            </w:pPr>
            <w:r>
              <w:t>3. Снижение себестоимости объектов капитального строительства за счет применения новых технологий в строительстве</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87 в ред. </w:t>
            </w:r>
            <w:hyperlink r:id="rId93"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88.</w:t>
            </w:r>
          </w:p>
        </w:tc>
        <w:tc>
          <w:tcPr>
            <w:tcW w:w="3515" w:type="dxa"/>
          </w:tcPr>
          <w:p w:rsidR="00672761" w:rsidRDefault="00672761">
            <w:pPr>
              <w:pStyle w:val="ConsPlusNormal"/>
            </w:pPr>
            <w:r>
              <w:t>1. Унификация проектных решений в целях оптимизации строительства</w:t>
            </w:r>
          </w:p>
        </w:tc>
        <w:tc>
          <w:tcPr>
            <w:tcW w:w="1531" w:type="dxa"/>
          </w:tcPr>
          <w:p w:rsidR="00672761" w:rsidRDefault="00672761">
            <w:pPr>
              <w:pStyle w:val="ConsPlusNormal"/>
              <w:jc w:val="center"/>
            </w:pPr>
            <w:r>
              <w:t>16</w:t>
            </w:r>
          </w:p>
        </w:tc>
        <w:tc>
          <w:tcPr>
            <w:tcW w:w="3345" w:type="dxa"/>
          </w:tcPr>
          <w:p w:rsidR="00672761" w:rsidRDefault="00672761">
            <w:pPr>
              <w:pStyle w:val="ConsPlusNormal"/>
            </w:pPr>
            <w:r>
              <w:t>количество объектов, включенных в реестр экономически эффективных проектов повторного использования, единиц</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10</w:t>
            </w:r>
          </w:p>
        </w:tc>
        <w:tc>
          <w:tcPr>
            <w:tcW w:w="1020" w:type="dxa"/>
          </w:tcPr>
          <w:p w:rsidR="00672761" w:rsidRDefault="00672761">
            <w:pPr>
              <w:pStyle w:val="ConsPlusNormal"/>
              <w:jc w:val="center"/>
            </w:pPr>
            <w:r>
              <w:t>10</w:t>
            </w:r>
          </w:p>
        </w:tc>
        <w:tc>
          <w:tcPr>
            <w:tcW w:w="2749" w:type="dxa"/>
          </w:tcPr>
          <w:p w:rsidR="00672761" w:rsidRDefault="00672761">
            <w:pPr>
              <w:pStyle w:val="ConsPlusNormal"/>
            </w:pPr>
            <w:r>
              <w:t>Министерство строительства и развития инфраструктуры Свердловской области</w:t>
            </w:r>
          </w:p>
        </w:tc>
      </w:tr>
      <w:tr w:rsidR="00672761">
        <w:tc>
          <w:tcPr>
            <w:tcW w:w="907" w:type="dxa"/>
          </w:tcPr>
          <w:p w:rsidR="00672761" w:rsidRDefault="00672761">
            <w:pPr>
              <w:pStyle w:val="ConsPlusNormal"/>
              <w:jc w:val="center"/>
            </w:pPr>
            <w:r>
              <w:t>89.</w:t>
            </w:r>
          </w:p>
        </w:tc>
        <w:tc>
          <w:tcPr>
            <w:tcW w:w="3515" w:type="dxa"/>
          </w:tcPr>
          <w:p w:rsidR="00672761" w:rsidRDefault="00672761">
            <w:pPr>
              <w:pStyle w:val="ConsPlusNormal"/>
            </w:pPr>
            <w:r>
              <w:t>2. Координация вопросов пропорционального градостроительного развития муниципальных образований и информатизация в сфере градостроительства</w:t>
            </w:r>
          </w:p>
        </w:tc>
        <w:tc>
          <w:tcPr>
            <w:tcW w:w="1531" w:type="dxa"/>
          </w:tcPr>
          <w:p w:rsidR="00672761" w:rsidRDefault="00672761">
            <w:pPr>
              <w:pStyle w:val="ConsPlusNormal"/>
              <w:jc w:val="center"/>
            </w:pPr>
            <w:r>
              <w:t>16</w:t>
            </w:r>
          </w:p>
        </w:tc>
        <w:tc>
          <w:tcPr>
            <w:tcW w:w="3345" w:type="dxa"/>
          </w:tcPr>
          <w:p w:rsidR="00672761" w:rsidRDefault="00672761">
            <w:pPr>
              <w:pStyle w:val="ConsPlusNormal"/>
            </w:pPr>
            <w:r>
              <w:t>доля муниципальных образований с актуальными документами территориального планирования и градостроительного зонирования в цифровом (векторном) виде, процентов</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10,6</w:t>
            </w:r>
          </w:p>
        </w:tc>
        <w:tc>
          <w:tcPr>
            <w:tcW w:w="1020" w:type="dxa"/>
          </w:tcPr>
          <w:p w:rsidR="00672761" w:rsidRDefault="00672761">
            <w:pPr>
              <w:pStyle w:val="ConsPlusNormal"/>
              <w:jc w:val="center"/>
            </w:pPr>
            <w:r>
              <w:t>27,6</w:t>
            </w:r>
          </w:p>
        </w:tc>
        <w:tc>
          <w:tcPr>
            <w:tcW w:w="2749" w:type="dxa"/>
          </w:tcPr>
          <w:p w:rsidR="00672761" w:rsidRDefault="00672761">
            <w:pPr>
              <w:pStyle w:val="ConsPlusNormal"/>
            </w:pPr>
            <w:r>
              <w:t>Министерство строительства и развития инфраструктуры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90.</w:t>
            </w:r>
          </w:p>
        </w:tc>
        <w:tc>
          <w:tcPr>
            <w:tcW w:w="3515" w:type="dxa"/>
            <w:tcBorders>
              <w:bottom w:val="nil"/>
            </w:tcBorders>
          </w:tcPr>
          <w:p w:rsidR="00672761" w:rsidRDefault="00672761">
            <w:pPr>
              <w:pStyle w:val="ConsPlusNormal"/>
            </w:pPr>
            <w:r>
              <w:t xml:space="preserve">3. Проведение на регулярной основе мероприятий, направленных на повышение </w:t>
            </w:r>
            <w:proofErr w:type="gramStart"/>
            <w:r>
              <w:t>уровня квалификации сотрудников подразделений архитектуры органов местного самоуправления</w:t>
            </w:r>
            <w:proofErr w:type="gramEnd"/>
          </w:p>
        </w:tc>
        <w:tc>
          <w:tcPr>
            <w:tcW w:w="1531" w:type="dxa"/>
            <w:tcBorders>
              <w:bottom w:val="nil"/>
            </w:tcBorders>
          </w:tcPr>
          <w:p w:rsidR="00672761" w:rsidRDefault="00672761">
            <w:pPr>
              <w:pStyle w:val="ConsPlusNormal"/>
              <w:jc w:val="center"/>
            </w:pPr>
            <w:r>
              <w:t>16</w:t>
            </w:r>
          </w:p>
        </w:tc>
        <w:tc>
          <w:tcPr>
            <w:tcW w:w="3345" w:type="dxa"/>
            <w:tcBorders>
              <w:bottom w:val="nil"/>
            </w:tcBorders>
          </w:tcPr>
          <w:p w:rsidR="00672761" w:rsidRDefault="00672761">
            <w:pPr>
              <w:pStyle w:val="ConsPlusNormal"/>
            </w:pPr>
            <w:r>
              <w:t>количество сотрудников подразделений архитектуры органов местного самоуправления, прошедших повышение квалификации, единиц</w:t>
            </w:r>
          </w:p>
        </w:tc>
        <w:tc>
          <w:tcPr>
            <w:tcW w:w="1020" w:type="dxa"/>
            <w:tcBorders>
              <w:bottom w:val="nil"/>
            </w:tcBorders>
          </w:tcPr>
          <w:p w:rsidR="00672761" w:rsidRDefault="00672761">
            <w:pPr>
              <w:pStyle w:val="ConsPlusNormal"/>
              <w:jc w:val="center"/>
            </w:pPr>
            <w:r>
              <w:t>4</w:t>
            </w:r>
          </w:p>
        </w:tc>
        <w:tc>
          <w:tcPr>
            <w:tcW w:w="1020" w:type="dxa"/>
            <w:tcBorders>
              <w:bottom w:val="nil"/>
            </w:tcBorders>
          </w:tcPr>
          <w:p w:rsidR="00672761" w:rsidRDefault="00672761">
            <w:pPr>
              <w:pStyle w:val="ConsPlusNormal"/>
              <w:jc w:val="center"/>
            </w:pPr>
            <w:r>
              <w:t>0</w:t>
            </w:r>
          </w:p>
        </w:tc>
        <w:tc>
          <w:tcPr>
            <w:tcW w:w="1020" w:type="dxa"/>
            <w:tcBorders>
              <w:bottom w:val="nil"/>
            </w:tcBorders>
          </w:tcPr>
          <w:p w:rsidR="00672761" w:rsidRDefault="00672761">
            <w:pPr>
              <w:pStyle w:val="ConsPlusNormal"/>
              <w:jc w:val="center"/>
            </w:pPr>
            <w:r>
              <w:t>4</w:t>
            </w:r>
          </w:p>
        </w:tc>
        <w:tc>
          <w:tcPr>
            <w:tcW w:w="1020" w:type="dxa"/>
            <w:tcBorders>
              <w:bottom w:val="nil"/>
            </w:tcBorders>
          </w:tcPr>
          <w:p w:rsidR="00672761" w:rsidRDefault="00672761">
            <w:pPr>
              <w:pStyle w:val="ConsPlusNormal"/>
              <w:jc w:val="center"/>
            </w:pPr>
            <w:r>
              <w:t>4</w:t>
            </w:r>
          </w:p>
        </w:tc>
        <w:tc>
          <w:tcPr>
            <w:tcW w:w="2749" w:type="dxa"/>
            <w:tcBorders>
              <w:bottom w:val="nil"/>
            </w:tcBorders>
          </w:tcPr>
          <w:p w:rsidR="00672761" w:rsidRDefault="00672761">
            <w:pPr>
              <w:pStyle w:val="ConsPlusNormal"/>
            </w:pPr>
            <w:r>
              <w:t>Министерство строительства и развития инфраструктуры Свердловской области, органы местного самоуправления (по согласованию)</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90 в ред. </w:t>
            </w:r>
            <w:hyperlink r:id="rId94"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91.</w:t>
            </w:r>
          </w:p>
        </w:tc>
        <w:tc>
          <w:tcPr>
            <w:tcW w:w="15220" w:type="dxa"/>
            <w:gridSpan w:val="8"/>
          </w:tcPr>
          <w:p w:rsidR="00672761" w:rsidRDefault="00672761">
            <w:pPr>
              <w:pStyle w:val="ConsPlusNormal"/>
              <w:jc w:val="center"/>
              <w:outlineLvl w:val="2"/>
            </w:pPr>
            <w:r>
              <w:t>Рынок кадастровых и землеустроительных работ</w:t>
            </w:r>
          </w:p>
        </w:tc>
      </w:tr>
      <w:tr w:rsidR="00672761">
        <w:tblPrEx>
          <w:tblBorders>
            <w:insideH w:val="nil"/>
          </w:tblBorders>
        </w:tblPrEx>
        <w:tc>
          <w:tcPr>
            <w:tcW w:w="907" w:type="dxa"/>
            <w:tcBorders>
              <w:bottom w:val="nil"/>
            </w:tcBorders>
          </w:tcPr>
          <w:p w:rsidR="00672761" w:rsidRDefault="00672761">
            <w:pPr>
              <w:pStyle w:val="ConsPlusNormal"/>
              <w:jc w:val="center"/>
            </w:pPr>
            <w:r>
              <w:t>92.</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w:t>
            </w:r>
            <w:proofErr w:type="gramStart"/>
            <w:r>
              <w:t xml:space="preserve">Хозяйствующими субъектами на рынке кадастровых и землеустроительных работ являются кадастровые инженеры, осуществляющие кадастровую деятельность в качестве индивидуальных предпринимателей, и юридические лица, имеющие в штате кадастровых инженеров, осуществляющих кадастровую деятельность в качестве работников такого юридического лица на основании трудовых договоров (Федеральный </w:t>
            </w:r>
            <w:hyperlink r:id="rId95" w:history="1">
              <w:r>
                <w:rPr>
                  <w:color w:val="0000FF"/>
                </w:rPr>
                <w:t>закон</w:t>
              </w:r>
            </w:hyperlink>
            <w:r>
              <w:t xml:space="preserve"> от 24 июля 2007 года N 221-ФЗ "О кадастровой деятельности"), а также юридические лица, имеющие лицензию на осуществление геодезической</w:t>
            </w:r>
            <w:proofErr w:type="gramEnd"/>
            <w:r>
              <w:t xml:space="preserve"> и картографической деятельности и выполняющие землеустроительные работы (Федеральный </w:t>
            </w:r>
            <w:hyperlink r:id="rId96" w:history="1">
              <w:r>
                <w:rPr>
                  <w:color w:val="0000FF"/>
                </w:rPr>
                <w:t>закон</w:t>
              </w:r>
            </w:hyperlink>
            <w:r>
              <w:t xml:space="preserve"> от 18 июня 2001 года N 78-ФЗ "О землеустройстве", </w:t>
            </w:r>
            <w:hyperlink r:id="rId97" w:history="1">
              <w:r>
                <w:rPr>
                  <w:color w:val="0000FF"/>
                </w:rPr>
                <w:t>Постановление</w:t>
              </w:r>
            </w:hyperlink>
            <w:r>
              <w:t xml:space="preserve"> Правительства Российской Федерации от 28.10.2016 N 1099 "О лицензировании геодезической и картографической деятельности"). В Свердловской области на рынке кадастровых и землеустроительных работ преимущественно осуществляют деятельность организации частного сектора. По состоянию на 1 января 2020 года в Свердловской области на рынке кадастровых и землеустроительных работ доля организаций частного сектора составила 65% (состоянию на 1 января 2019 года - 60%).</w:t>
            </w:r>
          </w:p>
          <w:p w:rsidR="00672761" w:rsidRDefault="00672761">
            <w:pPr>
              <w:pStyle w:val="ConsPlusNormal"/>
            </w:pPr>
            <w:r>
              <w:t xml:space="preserve">Анализ результатов мониторинга состояния и развития конкуренции. Рынок кадастровых и землеустроительных работ характеризуется умеренной конкуренцией. Преобладающая часть потребителей </w:t>
            </w:r>
            <w:proofErr w:type="gramStart"/>
            <w:r>
              <w:t>удовлетворены</w:t>
            </w:r>
            <w:proofErr w:type="gramEnd"/>
            <w:r>
              <w:t xml:space="preserve"> качеством, стоимостью товаров и услуг на рынке, а также возможностью выбора. При этом 14,9% потребителей </w:t>
            </w:r>
            <w:proofErr w:type="gramStart"/>
            <w:r>
              <w:t>остаются</w:t>
            </w:r>
            <w:proofErr w:type="gramEnd"/>
            <w:r>
              <w:t xml:space="preserve"> не удовлетворены стоимостью услуг и 25% - качеством.</w:t>
            </w:r>
          </w:p>
          <w:p w:rsidR="00672761" w:rsidRDefault="00672761">
            <w:pPr>
              <w:pStyle w:val="ConsPlusNormal"/>
            </w:pPr>
            <w:r>
              <w:t>Проблемные вопросы. 1. Низкое качество кадастровых работ.</w:t>
            </w:r>
          </w:p>
          <w:p w:rsidR="00672761" w:rsidRDefault="00672761">
            <w:pPr>
              <w:pStyle w:val="ConsPlusNormal"/>
            </w:pPr>
            <w:r>
              <w:t>2. Наличие незарегистрированных объектов недвижимости.</w:t>
            </w:r>
          </w:p>
          <w:p w:rsidR="00672761" w:rsidRDefault="00672761">
            <w:pPr>
              <w:pStyle w:val="ConsPlusNormal"/>
            </w:pPr>
            <w:r>
              <w:t>Методы решения. 1. Повышение требований к исполнителям работ при заключении государственных контрактов.</w:t>
            </w:r>
          </w:p>
          <w:p w:rsidR="00672761" w:rsidRDefault="00672761">
            <w:pPr>
              <w:pStyle w:val="ConsPlusNormal"/>
            </w:pPr>
            <w:r>
              <w:t>2. Выявление неоформленных объектов недвижимости в целях обеспечения проведения в отношении них кадастровых работ</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92 в ред. </w:t>
            </w:r>
            <w:hyperlink r:id="rId98"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93.</w:t>
            </w:r>
          </w:p>
        </w:tc>
        <w:tc>
          <w:tcPr>
            <w:tcW w:w="3515" w:type="dxa"/>
            <w:tcBorders>
              <w:bottom w:val="nil"/>
            </w:tcBorders>
          </w:tcPr>
          <w:p w:rsidR="00672761" w:rsidRDefault="00672761">
            <w:pPr>
              <w:pStyle w:val="ConsPlusNormal"/>
            </w:pPr>
            <w:r>
              <w:t>1. Выявление незарегистрированных объектов недвижимости, находящихся в государственной собственности Свердловской области и муниципальных образований</w:t>
            </w:r>
          </w:p>
        </w:tc>
        <w:tc>
          <w:tcPr>
            <w:tcW w:w="1531" w:type="dxa"/>
            <w:tcBorders>
              <w:bottom w:val="nil"/>
            </w:tcBorders>
          </w:tcPr>
          <w:p w:rsidR="00672761" w:rsidRDefault="00672761">
            <w:pPr>
              <w:pStyle w:val="ConsPlusNormal"/>
              <w:jc w:val="center"/>
            </w:pPr>
            <w:r>
              <w:t>17</w:t>
            </w:r>
          </w:p>
        </w:tc>
        <w:tc>
          <w:tcPr>
            <w:tcW w:w="3345" w:type="dxa"/>
            <w:tcBorders>
              <w:bottom w:val="nil"/>
            </w:tcBorders>
          </w:tcPr>
          <w:p w:rsidR="00672761" w:rsidRDefault="00672761">
            <w:pPr>
              <w:pStyle w:val="ConsPlusNormal"/>
            </w:pPr>
            <w:r>
              <w:t>увеличение доли зарегистрированных объектов недвижимости от общего числа объектов, находящихся в собственности, процентов</w:t>
            </w:r>
          </w:p>
        </w:tc>
        <w:tc>
          <w:tcPr>
            <w:tcW w:w="1020" w:type="dxa"/>
            <w:tcBorders>
              <w:bottom w:val="nil"/>
            </w:tcBorders>
          </w:tcPr>
          <w:p w:rsidR="00672761" w:rsidRDefault="00672761">
            <w:pPr>
              <w:pStyle w:val="ConsPlusNormal"/>
              <w:jc w:val="center"/>
            </w:pPr>
            <w:r>
              <w:t>90</w:t>
            </w:r>
          </w:p>
        </w:tc>
        <w:tc>
          <w:tcPr>
            <w:tcW w:w="1020" w:type="dxa"/>
            <w:tcBorders>
              <w:bottom w:val="nil"/>
            </w:tcBorders>
          </w:tcPr>
          <w:p w:rsidR="00672761" w:rsidRDefault="00672761">
            <w:pPr>
              <w:pStyle w:val="ConsPlusNormal"/>
              <w:jc w:val="center"/>
            </w:pPr>
            <w:r>
              <w:t>93</w:t>
            </w:r>
          </w:p>
        </w:tc>
        <w:tc>
          <w:tcPr>
            <w:tcW w:w="1020" w:type="dxa"/>
            <w:tcBorders>
              <w:bottom w:val="nil"/>
            </w:tcBorders>
          </w:tcPr>
          <w:p w:rsidR="00672761" w:rsidRDefault="00672761">
            <w:pPr>
              <w:pStyle w:val="ConsPlusNormal"/>
              <w:jc w:val="center"/>
            </w:pPr>
            <w:r>
              <w:t>95</w:t>
            </w:r>
          </w:p>
        </w:tc>
        <w:tc>
          <w:tcPr>
            <w:tcW w:w="1020" w:type="dxa"/>
            <w:tcBorders>
              <w:bottom w:val="nil"/>
            </w:tcBorders>
          </w:tcPr>
          <w:p w:rsidR="00672761" w:rsidRDefault="00672761">
            <w:pPr>
              <w:pStyle w:val="ConsPlusNormal"/>
              <w:jc w:val="center"/>
            </w:pPr>
            <w:r>
              <w:t>97</w:t>
            </w:r>
          </w:p>
        </w:tc>
        <w:tc>
          <w:tcPr>
            <w:tcW w:w="2749" w:type="dxa"/>
            <w:tcBorders>
              <w:bottom w:val="nil"/>
            </w:tcBorders>
          </w:tcPr>
          <w:p w:rsidR="00672761" w:rsidRDefault="00672761">
            <w:pPr>
              <w:pStyle w:val="ConsPlusNormal"/>
            </w:pPr>
            <w:r>
              <w:t>Министерство по управлению государственным имуществом Свердловской области,</w:t>
            </w:r>
          </w:p>
          <w:p w:rsidR="00672761" w:rsidRDefault="00672761">
            <w:pPr>
              <w:pStyle w:val="ConsPlusNormal"/>
            </w:pPr>
            <w:r>
              <w:t>органы местного самоуправления (по согласованию)</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93 в ред. </w:t>
            </w:r>
            <w:hyperlink r:id="rId99"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94.</w:t>
            </w:r>
          </w:p>
        </w:tc>
        <w:tc>
          <w:tcPr>
            <w:tcW w:w="3515" w:type="dxa"/>
          </w:tcPr>
          <w:p w:rsidR="00672761" w:rsidRDefault="00672761">
            <w:pPr>
              <w:pStyle w:val="ConsPlusNormal"/>
            </w:pPr>
            <w:r>
              <w:t xml:space="preserve">2. Выявление собственников </w:t>
            </w:r>
            <w:r>
              <w:lastRenderedPageBreak/>
              <w:t>незарегистрированных объектов недвижимости (бесхозяйных объектов недвижимости)</w:t>
            </w:r>
          </w:p>
        </w:tc>
        <w:tc>
          <w:tcPr>
            <w:tcW w:w="1531" w:type="dxa"/>
          </w:tcPr>
          <w:p w:rsidR="00672761" w:rsidRDefault="00672761">
            <w:pPr>
              <w:pStyle w:val="ConsPlusNormal"/>
              <w:jc w:val="center"/>
            </w:pPr>
            <w:r>
              <w:lastRenderedPageBreak/>
              <w:t>17</w:t>
            </w:r>
          </w:p>
        </w:tc>
        <w:tc>
          <w:tcPr>
            <w:tcW w:w="3345" w:type="dxa"/>
          </w:tcPr>
          <w:p w:rsidR="00672761" w:rsidRDefault="00672761">
            <w:pPr>
              <w:pStyle w:val="ConsPlusNormal"/>
            </w:pPr>
            <w:r>
              <w:t xml:space="preserve">сформирован перечень </w:t>
            </w:r>
            <w:r>
              <w:lastRenderedPageBreak/>
              <w:t>незарегистрированных объектов недвижимости,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 xml:space="preserve">органы местного </w:t>
            </w:r>
            <w:r>
              <w:lastRenderedPageBreak/>
              <w:t>самоуправления (по согласованию)</w:t>
            </w:r>
          </w:p>
        </w:tc>
      </w:tr>
      <w:tr w:rsidR="00672761">
        <w:tc>
          <w:tcPr>
            <w:tcW w:w="907" w:type="dxa"/>
          </w:tcPr>
          <w:p w:rsidR="00672761" w:rsidRDefault="00672761">
            <w:pPr>
              <w:pStyle w:val="ConsPlusNormal"/>
              <w:jc w:val="center"/>
            </w:pPr>
            <w:r>
              <w:lastRenderedPageBreak/>
              <w:t>95.</w:t>
            </w:r>
          </w:p>
        </w:tc>
        <w:tc>
          <w:tcPr>
            <w:tcW w:w="15220" w:type="dxa"/>
            <w:gridSpan w:val="8"/>
          </w:tcPr>
          <w:p w:rsidR="00672761" w:rsidRDefault="00672761">
            <w:pPr>
              <w:pStyle w:val="ConsPlusNormal"/>
              <w:jc w:val="center"/>
              <w:outlineLvl w:val="2"/>
            </w:pPr>
            <w:r>
              <w:t>Рынок переработки водных биоресурсов</w:t>
            </w:r>
          </w:p>
        </w:tc>
      </w:tr>
      <w:tr w:rsidR="00672761">
        <w:tblPrEx>
          <w:tblBorders>
            <w:insideH w:val="nil"/>
          </w:tblBorders>
        </w:tblPrEx>
        <w:tc>
          <w:tcPr>
            <w:tcW w:w="907" w:type="dxa"/>
            <w:tcBorders>
              <w:bottom w:val="nil"/>
            </w:tcBorders>
          </w:tcPr>
          <w:p w:rsidR="00672761" w:rsidRDefault="00672761">
            <w:pPr>
              <w:pStyle w:val="ConsPlusNormal"/>
              <w:jc w:val="center"/>
            </w:pPr>
            <w:r>
              <w:t>96.</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Переработкой рыбы и морепродуктов (производство филе, тушек, кусков, стейков и других мороженых изделий из рыбы, холодное и горячее копчение, соление рыбы) в Свердловской области занимается единственное предприятие, состоящее в Реестре хозяйствующих субъектов агропромышленного комплекса Свердловской области - общество с ограниченной ответственностью "Торгово-производственная компания - Остров" (город Березовский). Предприятие является ведущим по значимости, объемам и качеству производства </w:t>
            </w:r>
            <w:proofErr w:type="spellStart"/>
            <w:r>
              <w:t>рыб</w:t>
            </w:r>
            <w:proofErr w:type="gramStart"/>
            <w:r>
              <w:t>о</w:t>
            </w:r>
            <w:proofErr w:type="spellEnd"/>
            <w:r>
              <w:t>-</w:t>
            </w:r>
            <w:proofErr w:type="gramEnd"/>
            <w:r>
              <w:t xml:space="preserve"> и </w:t>
            </w:r>
            <w:proofErr w:type="spellStart"/>
            <w:r>
              <w:t>морепродукции</w:t>
            </w:r>
            <w:proofErr w:type="spellEnd"/>
            <w:r>
              <w:t xml:space="preserve"> на территории Свердловской области и уральского региона. Ежегодно продукция предприятия представляется на конкурсе "100 лучших товаров России", смотре качества продукции в рамках Межрегиональной специализированной выставки "Агропромышленный форум".</w:t>
            </w:r>
          </w:p>
          <w:p w:rsidR="00672761" w:rsidRDefault="00672761">
            <w:pPr>
              <w:pStyle w:val="ConsPlusNormal"/>
            </w:pPr>
            <w:r>
              <w:t xml:space="preserve">В целях продвижения производимой на территории Свердловской области продукции в сфере </w:t>
            </w:r>
            <w:proofErr w:type="spellStart"/>
            <w:r>
              <w:t>рыбопереработки</w:t>
            </w:r>
            <w:proofErr w:type="spellEnd"/>
            <w:r>
              <w:t xml:space="preserve"> в 2019 году при поддержке Министерства агропромышленного комплекса и потребительского рынка Свердловской области проведены 154 сельскохозяйственные ярмарки (при плане - 148 сельскохозяйственных ярмарок). Объем сбыта рыбной продукции в 2019 году составил 5,35 млн. рублей.</w:t>
            </w:r>
          </w:p>
          <w:p w:rsidR="00672761" w:rsidRDefault="00672761">
            <w:pPr>
              <w:pStyle w:val="ConsPlusNormal"/>
            </w:pPr>
            <w:r>
              <w:t>Анализ результатов мониторинга состояния и развития конкуренции. Рынок переработки водных биоресурсов характеризуется высокой конкуренцией. В то же время преобладающая часть респондентов отметила недостаточное количество организаций на рынке. Доля респондентов, удовлетворенных стоимостью товаров и услуг на рынке, составляет 24,1% от общего числа, качеством - 23,3%, при этом 20,4% не удовлетворены стоимостью товаров и услуг на рынке переработки водных биоресурсов и 19,9% - качеством.</w:t>
            </w:r>
          </w:p>
          <w:p w:rsidR="00672761" w:rsidRDefault="00672761">
            <w:pPr>
              <w:pStyle w:val="ConsPlusNormal"/>
            </w:pPr>
            <w:r>
              <w:t>Проблемные вопросы. 1. Отсутствие на территории Свердловской области собственного сельскохозяйственного сырья для промышленной переработки водных биоресурсов, что обуславливает высокую стоимость готовой продукции.</w:t>
            </w:r>
          </w:p>
          <w:p w:rsidR="00672761" w:rsidRDefault="00672761">
            <w:pPr>
              <w:pStyle w:val="ConsPlusNormal"/>
            </w:pPr>
            <w:r>
              <w:t>2. Неразвитость рыночной инфраструктуры.</w:t>
            </w:r>
          </w:p>
          <w:p w:rsidR="00672761" w:rsidRDefault="00672761">
            <w:pPr>
              <w:pStyle w:val="ConsPlusNormal"/>
            </w:pPr>
            <w:r>
              <w:t>Методы решения. 1. Развитие инфраструктуры розничной торговли рыбной продукцией.</w:t>
            </w:r>
          </w:p>
          <w:p w:rsidR="00672761" w:rsidRDefault="00672761">
            <w:pPr>
              <w:pStyle w:val="ConsPlusNormal"/>
            </w:pPr>
            <w:r>
              <w:t>2. Продвижение продукции на внутреннем и внешнем рынках</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96 в ред. </w:t>
            </w:r>
            <w:hyperlink r:id="rId100"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97.</w:t>
            </w:r>
          </w:p>
        </w:tc>
        <w:tc>
          <w:tcPr>
            <w:tcW w:w="3515" w:type="dxa"/>
          </w:tcPr>
          <w:p w:rsidR="00672761" w:rsidRDefault="00672761">
            <w:pPr>
              <w:pStyle w:val="ConsPlusNormal"/>
            </w:pPr>
            <w:r>
              <w:t>1. Участие в смотрах-конкурсах качества продукции</w:t>
            </w:r>
          </w:p>
        </w:tc>
        <w:tc>
          <w:tcPr>
            <w:tcW w:w="1531" w:type="dxa"/>
          </w:tcPr>
          <w:p w:rsidR="00672761" w:rsidRDefault="00672761">
            <w:pPr>
              <w:pStyle w:val="ConsPlusNormal"/>
              <w:jc w:val="center"/>
            </w:pPr>
            <w:r>
              <w:t>18</w:t>
            </w:r>
          </w:p>
        </w:tc>
        <w:tc>
          <w:tcPr>
            <w:tcW w:w="3345" w:type="dxa"/>
          </w:tcPr>
          <w:p w:rsidR="00672761" w:rsidRDefault="00672761">
            <w:pPr>
              <w:pStyle w:val="ConsPlusNormal"/>
            </w:pPr>
            <w:r>
              <w:t>уровень показателя качества перерабатываемой продукции,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98.</w:t>
            </w:r>
          </w:p>
        </w:tc>
        <w:tc>
          <w:tcPr>
            <w:tcW w:w="3515" w:type="dxa"/>
            <w:tcBorders>
              <w:bottom w:val="nil"/>
            </w:tcBorders>
          </w:tcPr>
          <w:p w:rsidR="00672761" w:rsidRDefault="00672761">
            <w:pPr>
              <w:pStyle w:val="ConsPlusNormal"/>
            </w:pPr>
            <w:r>
              <w:t xml:space="preserve">2. Организация регулярной ярмарочной торговли и иной </w:t>
            </w:r>
            <w:proofErr w:type="spellStart"/>
            <w:r>
              <w:lastRenderedPageBreak/>
              <w:t>разноформатной</w:t>
            </w:r>
            <w:proofErr w:type="spellEnd"/>
            <w:r>
              <w:t xml:space="preserve"> инфраструктуры розничной торговли с целью обеспечения доступности для населения Свердловской области рыбной продукции</w:t>
            </w:r>
          </w:p>
        </w:tc>
        <w:tc>
          <w:tcPr>
            <w:tcW w:w="1531" w:type="dxa"/>
            <w:tcBorders>
              <w:bottom w:val="nil"/>
            </w:tcBorders>
          </w:tcPr>
          <w:p w:rsidR="00672761" w:rsidRDefault="00672761">
            <w:pPr>
              <w:pStyle w:val="ConsPlusNormal"/>
              <w:jc w:val="center"/>
            </w:pPr>
            <w:r>
              <w:lastRenderedPageBreak/>
              <w:t>18</w:t>
            </w:r>
          </w:p>
        </w:tc>
        <w:tc>
          <w:tcPr>
            <w:tcW w:w="3345" w:type="dxa"/>
            <w:tcBorders>
              <w:bottom w:val="nil"/>
            </w:tcBorders>
          </w:tcPr>
          <w:p w:rsidR="00672761" w:rsidRDefault="00672761">
            <w:pPr>
              <w:pStyle w:val="ConsPlusNormal"/>
            </w:pPr>
            <w:r>
              <w:t xml:space="preserve">количество проведенных при поддержке Министерства </w:t>
            </w:r>
            <w:r>
              <w:lastRenderedPageBreak/>
              <w:t>агропромышленного комплекса и потребительского рынка Свердловской области сельскохозяйственных ярмарок, единиц</w:t>
            </w:r>
          </w:p>
        </w:tc>
        <w:tc>
          <w:tcPr>
            <w:tcW w:w="1020" w:type="dxa"/>
            <w:tcBorders>
              <w:bottom w:val="nil"/>
            </w:tcBorders>
          </w:tcPr>
          <w:p w:rsidR="00672761" w:rsidRDefault="00672761">
            <w:pPr>
              <w:pStyle w:val="ConsPlusNormal"/>
              <w:jc w:val="center"/>
            </w:pPr>
            <w:r>
              <w:lastRenderedPageBreak/>
              <w:t>148</w:t>
            </w:r>
          </w:p>
        </w:tc>
        <w:tc>
          <w:tcPr>
            <w:tcW w:w="1020" w:type="dxa"/>
            <w:tcBorders>
              <w:bottom w:val="nil"/>
            </w:tcBorders>
          </w:tcPr>
          <w:p w:rsidR="00672761" w:rsidRDefault="00672761">
            <w:pPr>
              <w:pStyle w:val="ConsPlusNormal"/>
              <w:jc w:val="center"/>
            </w:pPr>
            <w:r>
              <w:t>120</w:t>
            </w:r>
          </w:p>
        </w:tc>
        <w:tc>
          <w:tcPr>
            <w:tcW w:w="1020" w:type="dxa"/>
            <w:tcBorders>
              <w:bottom w:val="nil"/>
            </w:tcBorders>
          </w:tcPr>
          <w:p w:rsidR="00672761" w:rsidRDefault="00672761">
            <w:pPr>
              <w:pStyle w:val="ConsPlusNormal"/>
              <w:jc w:val="center"/>
            </w:pPr>
            <w:r>
              <w:t>155</w:t>
            </w:r>
          </w:p>
        </w:tc>
        <w:tc>
          <w:tcPr>
            <w:tcW w:w="1020" w:type="dxa"/>
            <w:tcBorders>
              <w:bottom w:val="nil"/>
            </w:tcBorders>
          </w:tcPr>
          <w:p w:rsidR="00672761" w:rsidRDefault="00672761">
            <w:pPr>
              <w:pStyle w:val="ConsPlusNormal"/>
              <w:jc w:val="center"/>
            </w:pPr>
            <w:r>
              <w:t>160</w:t>
            </w:r>
          </w:p>
        </w:tc>
        <w:tc>
          <w:tcPr>
            <w:tcW w:w="2749" w:type="dxa"/>
            <w:tcBorders>
              <w:bottom w:val="nil"/>
            </w:tcBorders>
          </w:tcPr>
          <w:p w:rsidR="00672761" w:rsidRDefault="00672761">
            <w:pPr>
              <w:pStyle w:val="ConsPlusNormal"/>
            </w:pPr>
            <w:r>
              <w:t xml:space="preserve">Министерство агропромышленного </w:t>
            </w:r>
            <w:r>
              <w:lastRenderedPageBreak/>
              <w:t>комплекса и потребительского рынка Свердловской области</w:t>
            </w:r>
          </w:p>
        </w:tc>
      </w:tr>
      <w:tr w:rsidR="00672761">
        <w:tblPrEx>
          <w:tblBorders>
            <w:insideH w:val="nil"/>
          </w:tblBorders>
        </w:tblPrEx>
        <w:tc>
          <w:tcPr>
            <w:tcW w:w="16127" w:type="dxa"/>
            <w:gridSpan w:val="9"/>
            <w:tcBorders>
              <w:top w:val="nil"/>
              <w:bottom w:val="nil"/>
            </w:tcBorders>
          </w:tcPr>
          <w:p w:rsidR="00672761" w:rsidRDefault="00672761">
            <w:pPr>
              <w:pStyle w:val="ConsPlusNormal"/>
              <w:jc w:val="both"/>
            </w:pPr>
            <w:r>
              <w:lastRenderedPageBreak/>
              <w:t xml:space="preserve">(п. 98 в ред. </w:t>
            </w:r>
            <w:hyperlink r:id="rId101"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99.</w:t>
            </w:r>
          </w:p>
        </w:tc>
        <w:tc>
          <w:tcPr>
            <w:tcW w:w="3515" w:type="dxa"/>
            <w:tcBorders>
              <w:top w:val="nil"/>
              <w:bottom w:val="nil"/>
            </w:tcBorders>
          </w:tcPr>
          <w:p w:rsidR="00672761" w:rsidRDefault="00672761">
            <w:pPr>
              <w:pStyle w:val="ConsPlusNormal"/>
            </w:pPr>
          </w:p>
        </w:tc>
        <w:tc>
          <w:tcPr>
            <w:tcW w:w="1531" w:type="dxa"/>
            <w:tcBorders>
              <w:bottom w:val="nil"/>
            </w:tcBorders>
          </w:tcPr>
          <w:p w:rsidR="00672761" w:rsidRDefault="00672761">
            <w:pPr>
              <w:pStyle w:val="ConsPlusNormal"/>
              <w:jc w:val="center"/>
            </w:pPr>
            <w:r>
              <w:t>18</w:t>
            </w:r>
          </w:p>
        </w:tc>
        <w:tc>
          <w:tcPr>
            <w:tcW w:w="3345" w:type="dxa"/>
            <w:tcBorders>
              <w:bottom w:val="nil"/>
            </w:tcBorders>
          </w:tcPr>
          <w:p w:rsidR="00672761" w:rsidRDefault="00672761">
            <w:pPr>
              <w:pStyle w:val="ConsPlusNormal"/>
            </w:pPr>
            <w:r>
              <w:t xml:space="preserve">объем сбыта рыбной продукции посредством ярмарочной торговли и иной </w:t>
            </w:r>
            <w:proofErr w:type="spellStart"/>
            <w:r>
              <w:t>разноформатной</w:t>
            </w:r>
            <w:proofErr w:type="spellEnd"/>
            <w:r>
              <w:t xml:space="preserve"> инфраструктуры розничной торговли, млн. рублей</w:t>
            </w:r>
          </w:p>
        </w:tc>
        <w:tc>
          <w:tcPr>
            <w:tcW w:w="1020" w:type="dxa"/>
            <w:tcBorders>
              <w:bottom w:val="nil"/>
            </w:tcBorders>
          </w:tcPr>
          <w:p w:rsidR="00672761" w:rsidRDefault="00672761">
            <w:pPr>
              <w:pStyle w:val="ConsPlusNormal"/>
              <w:jc w:val="center"/>
            </w:pPr>
            <w:r>
              <w:t>5,33</w:t>
            </w:r>
          </w:p>
        </w:tc>
        <w:tc>
          <w:tcPr>
            <w:tcW w:w="1020" w:type="dxa"/>
            <w:tcBorders>
              <w:bottom w:val="nil"/>
            </w:tcBorders>
          </w:tcPr>
          <w:p w:rsidR="00672761" w:rsidRDefault="00672761">
            <w:pPr>
              <w:pStyle w:val="ConsPlusNormal"/>
              <w:jc w:val="center"/>
            </w:pPr>
            <w:r>
              <w:t>3,5</w:t>
            </w:r>
          </w:p>
        </w:tc>
        <w:tc>
          <w:tcPr>
            <w:tcW w:w="1020" w:type="dxa"/>
            <w:tcBorders>
              <w:bottom w:val="nil"/>
            </w:tcBorders>
          </w:tcPr>
          <w:p w:rsidR="00672761" w:rsidRDefault="00672761">
            <w:pPr>
              <w:pStyle w:val="ConsPlusNormal"/>
              <w:jc w:val="center"/>
            </w:pPr>
            <w:r>
              <w:t>5,63</w:t>
            </w:r>
          </w:p>
        </w:tc>
        <w:tc>
          <w:tcPr>
            <w:tcW w:w="1020" w:type="dxa"/>
            <w:tcBorders>
              <w:bottom w:val="nil"/>
            </w:tcBorders>
          </w:tcPr>
          <w:p w:rsidR="00672761" w:rsidRDefault="00672761">
            <w:pPr>
              <w:pStyle w:val="ConsPlusNormal"/>
              <w:jc w:val="center"/>
            </w:pPr>
            <w:r>
              <w:t>5,7</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99 в ред. </w:t>
            </w:r>
            <w:hyperlink r:id="rId102"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100.</w:t>
            </w:r>
          </w:p>
        </w:tc>
        <w:tc>
          <w:tcPr>
            <w:tcW w:w="15220" w:type="dxa"/>
            <w:gridSpan w:val="8"/>
          </w:tcPr>
          <w:p w:rsidR="00672761" w:rsidRDefault="00672761">
            <w:pPr>
              <w:pStyle w:val="ConsPlusNormal"/>
              <w:jc w:val="center"/>
              <w:outlineLvl w:val="2"/>
            </w:pPr>
            <w:r>
              <w:t xml:space="preserve">Рынок </w:t>
            </w:r>
            <w:proofErr w:type="gramStart"/>
            <w:r>
              <w:t>товарной</w:t>
            </w:r>
            <w:proofErr w:type="gramEnd"/>
            <w:r>
              <w:t xml:space="preserve"> </w:t>
            </w:r>
            <w:proofErr w:type="spellStart"/>
            <w:r>
              <w:t>аквакультуры</w:t>
            </w:r>
            <w:proofErr w:type="spellEnd"/>
          </w:p>
        </w:tc>
      </w:tr>
      <w:tr w:rsidR="00672761">
        <w:tblPrEx>
          <w:tblBorders>
            <w:insideH w:val="nil"/>
          </w:tblBorders>
        </w:tblPrEx>
        <w:tc>
          <w:tcPr>
            <w:tcW w:w="907" w:type="dxa"/>
            <w:tcBorders>
              <w:bottom w:val="nil"/>
            </w:tcBorders>
          </w:tcPr>
          <w:p w:rsidR="00672761" w:rsidRDefault="00672761">
            <w:pPr>
              <w:pStyle w:val="ConsPlusNormal"/>
              <w:jc w:val="center"/>
            </w:pPr>
            <w:r>
              <w:t>101.</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В Свердловской области выращиванием </w:t>
            </w:r>
            <w:proofErr w:type="spellStart"/>
            <w:r>
              <w:t>аквакультуры</w:t>
            </w:r>
            <w:proofErr w:type="spellEnd"/>
            <w:r>
              <w:t xml:space="preserve"> занимаются 6 сельскохозяйственных товаропроизводителей, из них 100% являются хозяйствующими субъектами частной формы собственности.</w:t>
            </w:r>
          </w:p>
          <w:p w:rsidR="00672761" w:rsidRDefault="00672761">
            <w:pPr>
              <w:pStyle w:val="ConsPlusNormal"/>
            </w:pPr>
            <w:proofErr w:type="gramStart"/>
            <w:r>
              <w:t xml:space="preserve">В Свердловской области выращиваются ценные виды рыб, такие как осетровые (осетр, стерлядь, </w:t>
            </w:r>
            <w:proofErr w:type="spellStart"/>
            <w:r>
              <w:t>веслонос</w:t>
            </w:r>
            <w:proofErr w:type="spellEnd"/>
            <w:r>
              <w:t xml:space="preserve">, </w:t>
            </w:r>
            <w:proofErr w:type="spellStart"/>
            <w:r>
              <w:t>бестер</w:t>
            </w:r>
            <w:proofErr w:type="spellEnd"/>
            <w:r>
              <w:t xml:space="preserve">), карп, растительноядные (белый амур, </w:t>
            </w:r>
            <w:proofErr w:type="spellStart"/>
            <w:r>
              <w:t>буффало</w:t>
            </w:r>
            <w:proofErr w:type="spellEnd"/>
            <w:r>
              <w:t>, толстолобик), форель, сиговые (пелядь, сиг, рипус), щука.</w:t>
            </w:r>
            <w:proofErr w:type="gramEnd"/>
            <w:r>
              <w:t xml:space="preserve"> На протяжении 6 лет производство </w:t>
            </w:r>
            <w:proofErr w:type="gramStart"/>
            <w:r>
              <w:t>товарной</w:t>
            </w:r>
            <w:proofErr w:type="gramEnd"/>
            <w:r>
              <w:t xml:space="preserve"> </w:t>
            </w:r>
            <w:proofErr w:type="spellStart"/>
            <w:r>
              <w:t>аквакультуры</w:t>
            </w:r>
            <w:proofErr w:type="spellEnd"/>
            <w:r>
              <w:t xml:space="preserve"> увеличивается. В 2019 году было выращено 755 тонн товарной рыбы, что на 28% выше уровня 2018 года. </w:t>
            </w:r>
            <w:proofErr w:type="gramStart"/>
            <w:r>
              <w:t xml:space="preserve">Основными </w:t>
            </w:r>
            <w:proofErr w:type="spellStart"/>
            <w:r>
              <w:t>рыбохозяйственными</w:t>
            </w:r>
            <w:proofErr w:type="spellEnd"/>
            <w:r>
              <w:t xml:space="preserve"> организациями по выращиванию товарной рыбы являются общество с ограниченной ответственностью "</w:t>
            </w:r>
            <w:proofErr w:type="spellStart"/>
            <w:r>
              <w:t>Рефтинский</w:t>
            </w:r>
            <w:proofErr w:type="spellEnd"/>
            <w:r>
              <w:t xml:space="preserve"> рыбхоз" (45% от общего объема производства в 2019 году), общество с ограниченной ответственностью сельскохозяйственное предприятие "</w:t>
            </w:r>
            <w:proofErr w:type="spellStart"/>
            <w:r>
              <w:t>РыбПромКомплекс</w:t>
            </w:r>
            <w:proofErr w:type="spellEnd"/>
            <w:r>
              <w:t>" (30% от общего объема производства в 2019 году), общество с ограниченной ответственностью сельскохозяйственное предприятие "Среднеуральский рыбоводный комплекс" (11% от общего объема производства в 2019 году).</w:t>
            </w:r>
            <w:proofErr w:type="gramEnd"/>
            <w:r>
              <w:t xml:space="preserve"> </w:t>
            </w:r>
            <w:proofErr w:type="gramStart"/>
            <w:r>
              <w:t>Наибольший объем реализации товарной рыбы населению Свердловской области по итогам 2019 года осуществили следующие сельскохозяйственные организации: общество с ограниченной ответственностью "</w:t>
            </w:r>
            <w:proofErr w:type="spellStart"/>
            <w:r>
              <w:t>Рефтинский</w:t>
            </w:r>
            <w:proofErr w:type="spellEnd"/>
            <w:r>
              <w:t xml:space="preserve"> рыбхоз" (52% от общего объема реализации в 2019 году), общество с ограниченной ответственностью "Родина" (15,5% от общего объема реализации в 2019 году), общество с ограниченной ответственностью сельскохозяйственное предприятие "Среднеуральский рыбоводный комплекс" (14% от общего объема реализации в 2019 году</w:t>
            </w:r>
            <w:proofErr w:type="gramEnd"/>
            <w:r>
              <w:t>), общество с ограниченной ответственностью сельскохозяйственное предприятие "</w:t>
            </w:r>
            <w:proofErr w:type="spellStart"/>
            <w:r>
              <w:t>РыбПромКомплекс</w:t>
            </w:r>
            <w:proofErr w:type="spellEnd"/>
            <w:r>
              <w:t>" (11,5% от общего объема реализации в 2019 году).</w:t>
            </w:r>
          </w:p>
          <w:p w:rsidR="00672761" w:rsidRDefault="00672761">
            <w:pPr>
              <w:pStyle w:val="ConsPlusNormal"/>
            </w:pPr>
            <w:r>
              <w:t xml:space="preserve">Анализ результатов мониторинга состояния и развития конкуренции. Рынок товарной </w:t>
            </w:r>
            <w:proofErr w:type="spellStart"/>
            <w:r>
              <w:t>аквакультуры</w:t>
            </w:r>
            <w:proofErr w:type="spellEnd"/>
            <w:r>
              <w:t xml:space="preserve"> характеризуется высокой конкуренцией. При этом преобладающая часть респондентов отметила недостаточное количество организаций на рынке. При оценке удовлетворенности качеством и стоимостью товаров и услуг на рынке 25,3% от общего числа удовлетворены стоимостью и 26,3% - качеством, при этом доля респондентов, не удовлетворенных стоимостью и качеством на рынке товарной </w:t>
            </w:r>
            <w:proofErr w:type="spellStart"/>
            <w:r>
              <w:t>аквакультуры</w:t>
            </w:r>
            <w:proofErr w:type="spellEnd"/>
            <w:r>
              <w:t>, составляет 20% и 17,6% соответственно.</w:t>
            </w:r>
          </w:p>
          <w:p w:rsidR="00672761" w:rsidRDefault="00672761">
            <w:pPr>
              <w:pStyle w:val="ConsPlusNormal"/>
            </w:pPr>
            <w:r>
              <w:lastRenderedPageBreak/>
              <w:t>Проблемные вопросы. 1. Длительный цикл окупаемости инвестиций, сложность получения инвестиционных кредитов, высокая стоимость заемных средств, недостаточная залоговая база.</w:t>
            </w:r>
          </w:p>
          <w:p w:rsidR="00672761" w:rsidRDefault="00672761">
            <w:pPr>
              <w:pStyle w:val="ConsPlusNormal"/>
            </w:pPr>
            <w:r>
              <w:t>2. Слабая оснащенность рыбоводных хозяйств современными техническими средствами и оборудованием. Рыбоводные предприятия используют в производственных процессах в основном изношенную, морально устаревшую технику, используют большое количество ручного труда при выращивании рыбы.</w:t>
            </w:r>
          </w:p>
          <w:p w:rsidR="00672761" w:rsidRDefault="00672761">
            <w:pPr>
              <w:pStyle w:val="ConsPlusNormal"/>
            </w:pPr>
            <w:r>
              <w:t xml:space="preserve">3. </w:t>
            </w:r>
            <w:proofErr w:type="gramStart"/>
            <w:r>
              <w:t xml:space="preserve">Неблагоприятная рыночная конъюнктура с ценами на продукцию </w:t>
            </w:r>
            <w:proofErr w:type="spellStart"/>
            <w:r>
              <w:t>аквакультуры</w:t>
            </w:r>
            <w:proofErr w:type="spellEnd"/>
            <w:r>
              <w:t>, значительная доля фальсифицированной продукции, приведшие к нечестной конкуренции.</w:t>
            </w:r>
            <w:proofErr w:type="gramEnd"/>
          </w:p>
          <w:p w:rsidR="00672761" w:rsidRDefault="00672761">
            <w:pPr>
              <w:pStyle w:val="ConsPlusNormal"/>
            </w:pPr>
            <w:r>
              <w:t>4. Высокая закупочная цена кормов, высокая доля использования импортных кормов ввиду отсутствия равноценных аналогов на российском рынке.</w:t>
            </w:r>
          </w:p>
          <w:p w:rsidR="00672761" w:rsidRDefault="00672761">
            <w:pPr>
              <w:pStyle w:val="ConsPlusNormal"/>
            </w:pPr>
            <w:r>
              <w:t xml:space="preserve">Методы решения. Оказание мер государственной поддержки организациям на рынке товарной </w:t>
            </w:r>
            <w:proofErr w:type="spellStart"/>
            <w:r>
              <w:t>аквакультуры</w:t>
            </w:r>
            <w:proofErr w:type="spellEnd"/>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101 в ред. </w:t>
            </w:r>
            <w:hyperlink r:id="rId103"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102.</w:t>
            </w:r>
          </w:p>
        </w:tc>
        <w:tc>
          <w:tcPr>
            <w:tcW w:w="3515" w:type="dxa"/>
            <w:tcBorders>
              <w:bottom w:val="nil"/>
            </w:tcBorders>
          </w:tcPr>
          <w:p w:rsidR="00672761" w:rsidRDefault="00672761">
            <w:pPr>
              <w:pStyle w:val="ConsPlusNormal"/>
            </w:pPr>
            <w:r>
              <w:t xml:space="preserve">1. Финансовая поддержка организаций частной формы собственности на рынке товарной </w:t>
            </w:r>
            <w:proofErr w:type="spellStart"/>
            <w:r>
              <w:t>аквакультуры</w:t>
            </w:r>
            <w:proofErr w:type="spellEnd"/>
          </w:p>
        </w:tc>
        <w:tc>
          <w:tcPr>
            <w:tcW w:w="1531" w:type="dxa"/>
            <w:tcBorders>
              <w:bottom w:val="nil"/>
            </w:tcBorders>
          </w:tcPr>
          <w:p w:rsidR="00672761" w:rsidRDefault="00672761">
            <w:pPr>
              <w:pStyle w:val="ConsPlusNormal"/>
              <w:jc w:val="center"/>
            </w:pPr>
            <w:r>
              <w:t>19</w:t>
            </w:r>
          </w:p>
        </w:tc>
        <w:tc>
          <w:tcPr>
            <w:tcW w:w="3345" w:type="dxa"/>
            <w:tcBorders>
              <w:bottom w:val="nil"/>
            </w:tcBorders>
          </w:tcPr>
          <w:p w:rsidR="00672761" w:rsidRDefault="00672761">
            <w:pPr>
              <w:pStyle w:val="ConsPlusNormal"/>
            </w:pPr>
            <w:r>
              <w:t>объем субсидий на производство рыбной продукции (</w:t>
            </w:r>
            <w:proofErr w:type="spellStart"/>
            <w:r>
              <w:t>аквакультуры</w:t>
            </w:r>
            <w:proofErr w:type="spellEnd"/>
            <w:r>
              <w:t>), млн. рублей</w:t>
            </w:r>
          </w:p>
        </w:tc>
        <w:tc>
          <w:tcPr>
            <w:tcW w:w="1020" w:type="dxa"/>
            <w:tcBorders>
              <w:bottom w:val="nil"/>
            </w:tcBorders>
          </w:tcPr>
          <w:p w:rsidR="00672761" w:rsidRDefault="00672761">
            <w:pPr>
              <w:pStyle w:val="ConsPlusNormal"/>
              <w:jc w:val="center"/>
            </w:pPr>
            <w:r>
              <w:t>9,2</w:t>
            </w:r>
          </w:p>
        </w:tc>
        <w:tc>
          <w:tcPr>
            <w:tcW w:w="1020" w:type="dxa"/>
            <w:tcBorders>
              <w:bottom w:val="nil"/>
            </w:tcBorders>
          </w:tcPr>
          <w:p w:rsidR="00672761" w:rsidRDefault="00672761">
            <w:pPr>
              <w:pStyle w:val="ConsPlusNormal"/>
              <w:jc w:val="center"/>
            </w:pPr>
            <w:r>
              <w:t>13,9</w:t>
            </w:r>
          </w:p>
        </w:tc>
        <w:tc>
          <w:tcPr>
            <w:tcW w:w="1020" w:type="dxa"/>
            <w:tcBorders>
              <w:bottom w:val="nil"/>
            </w:tcBorders>
          </w:tcPr>
          <w:p w:rsidR="00672761" w:rsidRDefault="00672761">
            <w:pPr>
              <w:pStyle w:val="ConsPlusNormal"/>
              <w:jc w:val="center"/>
            </w:pPr>
            <w:r>
              <w:t>14,0</w:t>
            </w:r>
          </w:p>
        </w:tc>
        <w:tc>
          <w:tcPr>
            <w:tcW w:w="1020" w:type="dxa"/>
            <w:tcBorders>
              <w:bottom w:val="nil"/>
            </w:tcBorders>
          </w:tcPr>
          <w:p w:rsidR="00672761" w:rsidRDefault="00672761">
            <w:pPr>
              <w:pStyle w:val="ConsPlusNormal"/>
              <w:jc w:val="center"/>
            </w:pPr>
            <w:r>
              <w:t>14,1</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102 в ред. </w:t>
            </w:r>
            <w:hyperlink r:id="rId104"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103.</w:t>
            </w:r>
          </w:p>
        </w:tc>
        <w:tc>
          <w:tcPr>
            <w:tcW w:w="3515" w:type="dxa"/>
            <w:tcBorders>
              <w:bottom w:val="nil"/>
            </w:tcBorders>
          </w:tcPr>
          <w:p w:rsidR="00672761" w:rsidRDefault="00672761">
            <w:pPr>
              <w:pStyle w:val="ConsPlusNormal"/>
            </w:pPr>
            <w:r>
              <w:t>2. Расширение географии реализации товарной рыбы, сотрудничество с новыми торговыми сетями</w:t>
            </w:r>
          </w:p>
        </w:tc>
        <w:tc>
          <w:tcPr>
            <w:tcW w:w="1531" w:type="dxa"/>
            <w:tcBorders>
              <w:bottom w:val="nil"/>
            </w:tcBorders>
          </w:tcPr>
          <w:p w:rsidR="00672761" w:rsidRDefault="00672761">
            <w:pPr>
              <w:pStyle w:val="ConsPlusNormal"/>
              <w:jc w:val="center"/>
            </w:pPr>
            <w:r>
              <w:t>19</w:t>
            </w:r>
          </w:p>
        </w:tc>
        <w:tc>
          <w:tcPr>
            <w:tcW w:w="3345" w:type="dxa"/>
            <w:tcBorders>
              <w:bottom w:val="nil"/>
            </w:tcBorders>
          </w:tcPr>
          <w:p w:rsidR="00672761" w:rsidRDefault="00672761">
            <w:pPr>
              <w:pStyle w:val="ConsPlusNormal"/>
            </w:pPr>
            <w:r>
              <w:t>количество совещаний руководителей рыбоводных организаций с представителями торговых сетей, единиц</w:t>
            </w:r>
          </w:p>
        </w:tc>
        <w:tc>
          <w:tcPr>
            <w:tcW w:w="1020" w:type="dxa"/>
            <w:tcBorders>
              <w:bottom w:val="nil"/>
            </w:tcBorders>
          </w:tcPr>
          <w:p w:rsidR="00672761" w:rsidRDefault="00672761">
            <w:pPr>
              <w:pStyle w:val="ConsPlusNormal"/>
              <w:jc w:val="center"/>
            </w:pPr>
            <w:r>
              <w:t>4</w:t>
            </w:r>
          </w:p>
        </w:tc>
        <w:tc>
          <w:tcPr>
            <w:tcW w:w="1020" w:type="dxa"/>
            <w:tcBorders>
              <w:bottom w:val="nil"/>
            </w:tcBorders>
          </w:tcPr>
          <w:p w:rsidR="00672761" w:rsidRDefault="00672761">
            <w:pPr>
              <w:pStyle w:val="ConsPlusNormal"/>
              <w:jc w:val="center"/>
            </w:pPr>
            <w:r>
              <w:t>1</w:t>
            </w:r>
          </w:p>
        </w:tc>
        <w:tc>
          <w:tcPr>
            <w:tcW w:w="1020" w:type="dxa"/>
            <w:tcBorders>
              <w:bottom w:val="nil"/>
            </w:tcBorders>
          </w:tcPr>
          <w:p w:rsidR="00672761" w:rsidRDefault="00672761">
            <w:pPr>
              <w:pStyle w:val="ConsPlusNormal"/>
              <w:jc w:val="center"/>
            </w:pPr>
            <w:r>
              <w:t>4</w:t>
            </w:r>
          </w:p>
        </w:tc>
        <w:tc>
          <w:tcPr>
            <w:tcW w:w="1020" w:type="dxa"/>
            <w:tcBorders>
              <w:bottom w:val="nil"/>
            </w:tcBorders>
          </w:tcPr>
          <w:p w:rsidR="00672761" w:rsidRDefault="00672761">
            <w:pPr>
              <w:pStyle w:val="ConsPlusNormal"/>
              <w:jc w:val="center"/>
            </w:pPr>
            <w:r>
              <w:t>4</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103 в ред. </w:t>
            </w:r>
            <w:hyperlink r:id="rId105"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104.</w:t>
            </w:r>
          </w:p>
        </w:tc>
        <w:tc>
          <w:tcPr>
            <w:tcW w:w="15220" w:type="dxa"/>
            <w:gridSpan w:val="8"/>
          </w:tcPr>
          <w:p w:rsidR="00672761" w:rsidRDefault="00672761">
            <w:pPr>
              <w:pStyle w:val="ConsPlusNormal"/>
              <w:jc w:val="center"/>
              <w:outlineLvl w:val="2"/>
            </w:pPr>
            <w:r>
              <w:t>Рынок добычи общераспространенных полезных ископаемых на участках недр местного значения</w:t>
            </w:r>
          </w:p>
        </w:tc>
      </w:tr>
      <w:tr w:rsidR="00672761">
        <w:tblPrEx>
          <w:tblBorders>
            <w:insideH w:val="nil"/>
          </w:tblBorders>
        </w:tblPrEx>
        <w:tc>
          <w:tcPr>
            <w:tcW w:w="907" w:type="dxa"/>
            <w:tcBorders>
              <w:bottom w:val="nil"/>
            </w:tcBorders>
          </w:tcPr>
          <w:p w:rsidR="00672761" w:rsidRDefault="00672761">
            <w:pPr>
              <w:pStyle w:val="ConsPlusNormal"/>
              <w:jc w:val="center"/>
            </w:pPr>
            <w:r>
              <w:t>105.</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В недрах Свердловской области выявлены практически все известные виды общераспространенных полезных ископаемых (далее - ОПИ). По состоянию на 1 января 2020 года на государственном балансе Свердловской области числились 1262 месторождения ОПИ. Согласно реестру действующих лицензий предоставлено в пользование 239 участков недр местного значения, содержащих ОПИ. Пользователями участков недр являются 189 хозяйствующих субъектов, из них 188 предприятий частной формы собственности и одно государственное унитарное предприятие Свердловской области "Монетный щебеночный завод". Свердловская область располагает достаточными запасами </w:t>
            </w:r>
            <w:r>
              <w:lastRenderedPageBreak/>
              <w:t>ОПИ, поэтому, несмотря на значительные объемы добычи, внутренний спрос полностью удовлетворяется запасами ОПИ. Даже в случае наращивания добычи ОПИ имеющаяся минерально-сырьевая база ОПИ позволит поддерживать достигнутый уровень производства на протяжении многих десятилетий.</w:t>
            </w:r>
          </w:p>
          <w:p w:rsidR="00672761" w:rsidRDefault="00672761">
            <w:pPr>
              <w:pStyle w:val="ConsPlusNormal"/>
            </w:pPr>
            <w:r>
              <w:t>Анализ результатов мониторинга состояния и развития конкуренции. На рынке добычи общераспространенных полезных ископаемых на участках недр местного значения 50% респондентов отмечена высокая конкуренция и 50% респондентов - умеренная конкуренция. При оценке удовлетворенности качеством и стоимостью товаров и услуг на рынке 24,6% от общего числа потребителей удовлетворены стоимостью и 25,6% - качеством, при этом 20,8% не удовлетворены уровнем цен на рынке и 18,1% - качеством.</w:t>
            </w:r>
          </w:p>
          <w:p w:rsidR="00672761" w:rsidRDefault="00672761">
            <w:pPr>
              <w:pStyle w:val="ConsPlusNormal"/>
            </w:pPr>
            <w:r>
              <w:t>Проблемный вопрос. Накопление экологического ущерба окружающей среде.</w:t>
            </w:r>
          </w:p>
          <w:p w:rsidR="00672761" w:rsidRDefault="00672761">
            <w:pPr>
              <w:pStyle w:val="ConsPlusNormal"/>
            </w:pPr>
            <w:r>
              <w:t>Методы решения. Сбалансированное развитие минерально-сырьевой базы для обеспечения текущих и перспективных потребностей отраслей экономики и населения</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105 в ред. </w:t>
            </w:r>
            <w:hyperlink r:id="rId106"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106.</w:t>
            </w:r>
          </w:p>
        </w:tc>
        <w:tc>
          <w:tcPr>
            <w:tcW w:w="3515" w:type="dxa"/>
          </w:tcPr>
          <w:p w:rsidR="00672761" w:rsidRDefault="00672761">
            <w:pPr>
              <w:pStyle w:val="ConsPlusNormal"/>
            </w:pPr>
            <w:r>
              <w:t>1. Содействие реализации инвестиционных проектов по новому строительству, модернизации, реконструкции и техническому перевооружению предприятий по производству нерудных строительных материалов с привлечением мер государственной поддержки в соответствии с законодательством Свердловской области</w:t>
            </w:r>
          </w:p>
        </w:tc>
        <w:tc>
          <w:tcPr>
            <w:tcW w:w="1531" w:type="dxa"/>
          </w:tcPr>
          <w:p w:rsidR="00672761" w:rsidRDefault="00672761">
            <w:pPr>
              <w:pStyle w:val="ConsPlusNormal"/>
              <w:jc w:val="center"/>
            </w:pPr>
            <w:r>
              <w:t>20</w:t>
            </w:r>
          </w:p>
        </w:tc>
        <w:tc>
          <w:tcPr>
            <w:tcW w:w="3345" w:type="dxa"/>
          </w:tcPr>
          <w:p w:rsidR="00672761" w:rsidRDefault="00672761">
            <w:pPr>
              <w:pStyle w:val="ConsPlusNormal"/>
            </w:pPr>
            <w:r>
              <w:t>доля рассмотренных обращений хозяйствующих субъектов (в том числе подготовка соответствующих заключений, предоставление необходимой информационно-консультационной поддержки) от общего количества обращений,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строительства и развития инфраструктуры Свердловской области</w:t>
            </w:r>
          </w:p>
        </w:tc>
      </w:tr>
      <w:tr w:rsidR="00672761">
        <w:tc>
          <w:tcPr>
            <w:tcW w:w="907" w:type="dxa"/>
          </w:tcPr>
          <w:p w:rsidR="00672761" w:rsidRDefault="00672761">
            <w:pPr>
              <w:pStyle w:val="ConsPlusNormal"/>
              <w:jc w:val="center"/>
            </w:pPr>
            <w:r>
              <w:t>107.</w:t>
            </w:r>
          </w:p>
        </w:tc>
        <w:tc>
          <w:tcPr>
            <w:tcW w:w="3515" w:type="dxa"/>
          </w:tcPr>
          <w:p w:rsidR="00672761" w:rsidRDefault="00672761">
            <w:pPr>
              <w:pStyle w:val="ConsPlusNormal"/>
            </w:pPr>
            <w:r>
              <w:t>2. Ведение ежегодного территориального баланса общераспространенных полезных ископаемых, в том числе нераспределенного фонда недр, на официальном сайте Министерства природных ресурсов и экологии Свердловской области</w:t>
            </w:r>
          </w:p>
        </w:tc>
        <w:tc>
          <w:tcPr>
            <w:tcW w:w="1531" w:type="dxa"/>
          </w:tcPr>
          <w:p w:rsidR="00672761" w:rsidRDefault="00672761">
            <w:pPr>
              <w:pStyle w:val="ConsPlusNormal"/>
              <w:jc w:val="center"/>
            </w:pPr>
            <w:r>
              <w:t>20</w:t>
            </w:r>
          </w:p>
        </w:tc>
        <w:tc>
          <w:tcPr>
            <w:tcW w:w="3345" w:type="dxa"/>
          </w:tcPr>
          <w:p w:rsidR="00672761" w:rsidRDefault="00672761">
            <w:pPr>
              <w:pStyle w:val="ConsPlusNormal"/>
            </w:pPr>
            <w:r>
              <w:t>наличие на официальном сайте Министерства природных ресурсов и экологии Свердловской области территориального баланса общераспространенных полезных ископаемых, в том числе нераспределенного фонда недр,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природных ресурсов и экологии Свердловской области</w:t>
            </w:r>
          </w:p>
        </w:tc>
      </w:tr>
      <w:tr w:rsidR="00672761">
        <w:tc>
          <w:tcPr>
            <w:tcW w:w="907" w:type="dxa"/>
          </w:tcPr>
          <w:p w:rsidR="00672761" w:rsidRDefault="00672761">
            <w:pPr>
              <w:pStyle w:val="ConsPlusNormal"/>
              <w:jc w:val="center"/>
            </w:pPr>
            <w:r>
              <w:lastRenderedPageBreak/>
              <w:t>108.</w:t>
            </w:r>
          </w:p>
        </w:tc>
        <w:tc>
          <w:tcPr>
            <w:tcW w:w="15220" w:type="dxa"/>
            <w:gridSpan w:val="8"/>
          </w:tcPr>
          <w:p w:rsidR="00672761" w:rsidRDefault="00672761">
            <w:pPr>
              <w:pStyle w:val="ConsPlusNormal"/>
              <w:jc w:val="center"/>
              <w:outlineLvl w:val="2"/>
            </w:pPr>
            <w:r>
              <w:t>Рынок теплоснабжения (производство тепловой энергии)</w:t>
            </w:r>
          </w:p>
        </w:tc>
      </w:tr>
      <w:tr w:rsidR="00672761">
        <w:tblPrEx>
          <w:tblBorders>
            <w:insideH w:val="nil"/>
          </w:tblBorders>
        </w:tblPrEx>
        <w:tc>
          <w:tcPr>
            <w:tcW w:w="907" w:type="dxa"/>
            <w:tcBorders>
              <w:bottom w:val="nil"/>
            </w:tcBorders>
          </w:tcPr>
          <w:p w:rsidR="00672761" w:rsidRDefault="00672761">
            <w:pPr>
              <w:pStyle w:val="ConsPlusNormal"/>
              <w:jc w:val="center"/>
            </w:pPr>
            <w:r>
              <w:t>109.</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По состоянию на 1 января 2020 года на рынке теплоснабжения Свердловской области осуществляли деятельность 199 теплоснабжающих, </w:t>
            </w:r>
            <w:proofErr w:type="spellStart"/>
            <w:r>
              <w:t>теплосетевых</w:t>
            </w:r>
            <w:proofErr w:type="spellEnd"/>
            <w:r>
              <w:t xml:space="preserve"> организаций, из них 131 организация частной формы собственности (65,8% от общего количества организаций на рынке, в 2018 году - 58%). Отпуск тепловой энергии производится от 1691 отопительной котельной суммарной мощностью 25491,3 Гкал/час, из которых 40,1% являются частными. На природном газе работают 874 котельные (51,6%), на угле - 453 котельные (26,7%), на дровах, щепе и торфе - 233 котельные (13,7%), на электроэнергии - 123 котельные (7,3%), на мазуте - 11 котельных (0,6%).</w:t>
            </w:r>
          </w:p>
          <w:p w:rsidR="00672761" w:rsidRDefault="00672761">
            <w:pPr>
              <w:pStyle w:val="ConsPlusNormal"/>
            </w:pPr>
            <w:proofErr w:type="gramStart"/>
            <w:r>
              <w:t>Одновременно на территории Свердловской области теплоснабжение потребителей производится от электростанций, принадлежащих следующим компаниям: акционерному обществу "Российский концерн по производству электрической и тепловой энергии на атомных станциях", акционерному обществу "</w:t>
            </w:r>
            <w:proofErr w:type="spellStart"/>
            <w:r>
              <w:t>Интер</w:t>
            </w:r>
            <w:proofErr w:type="spellEnd"/>
            <w:r>
              <w:t xml:space="preserve"> РАО - </w:t>
            </w:r>
            <w:proofErr w:type="spellStart"/>
            <w:r>
              <w:t>Электрогенерация</w:t>
            </w:r>
            <w:proofErr w:type="spellEnd"/>
            <w:r>
              <w:t>", публичному акционерному обществу "Вторая генерирующая компания оптового рынка электроэнергии", публичному акционерному обществу "</w:t>
            </w:r>
            <w:proofErr w:type="spellStart"/>
            <w:r>
              <w:t>Энел</w:t>
            </w:r>
            <w:proofErr w:type="spellEnd"/>
            <w:r>
              <w:t xml:space="preserve"> Россия", публичному акционерному обществу "Т Плюс", а также от станций промышленных предприятий.</w:t>
            </w:r>
            <w:proofErr w:type="gramEnd"/>
          </w:p>
          <w:p w:rsidR="00672761" w:rsidRDefault="00672761">
            <w:pPr>
              <w:pStyle w:val="ConsPlusNormal"/>
            </w:pPr>
            <w:r>
              <w:t>Для развития рынка теплоснабжения на территории Свердловской области используются следующие инструменты:</w:t>
            </w:r>
          </w:p>
          <w:p w:rsidR="00672761" w:rsidRDefault="00672761">
            <w:pPr>
              <w:pStyle w:val="ConsPlusNormal"/>
            </w:pPr>
            <w:r>
              <w:t>1) разработка и реализация инвестиционных программ организаций, осуществляющих регулируемые виды деятельности в сфере теплоснабжения;</w:t>
            </w:r>
          </w:p>
          <w:p w:rsidR="00672761" w:rsidRDefault="00672761">
            <w:pPr>
              <w:pStyle w:val="ConsPlusNormal"/>
            </w:pPr>
            <w:r>
              <w:t xml:space="preserve">2) разработка и реализация муниципальных программ по повышению </w:t>
            </w:r>
            <w:proofErr w:type="spellStart"/>
            <w:r>
              <w:t>энергоэффективности</w:t>
            </w:r>
            <w:proofErr w:type="spellEnd"/>
            <w:r>
              <w:t xml:space="preserve"> потребления услуг на рынке теплоснабжения;</w:t>
            </w:r>
          </w:p>
          <w:p w:rsidR="00672761" w:rsidRDefault="00672761">
            <w:pPr>
              <w:pStyle w:val="ConsPlusNormal"/>
            </w:pPr>
            <w:r>
              <w:t>3) оказание государственной поддержки и использование механизма государственно-частного партнерства (</w:t>
            </w:r>
            <w:proofErr w:type="spellStart"/>
            <w:r>
              <w:t>муниципально</w:t>
            </w:r>
            <w:proofErr w:type="spellEnd"/>
            <w:r>
              <w:t>-частного партнерства) для модернизации систем теплоснабжения;</w:t>
            </w:r>
          </w:p>
          <w:p w:rsidR="00672761" w:rsidRDefault="00672761">
            <w:pPr>
              <w:pStyle w:val="ConsPlusNormal"/>
            </w:pPr>
            <w:r>
              <w:t xml:space="preserve">4) </w:t>
            </w:r>
            <w:proofErr w:type="spellStart"/>
            <w:r>
              <w:t>энергосервисные</w:t>
            </w:r>
            <w:proofErr w:type="spellEnd"/>
            <w:r>
              <w:t xml:space="preserve"> контракты.</w:t>
            </w:r>
          </w:p>
          <w:p w:rsidR="00672761" w:rsidRDefault="00672761">
            <w:pPr>
              <w:pStyle w:val="ConsPlusNormal"/>
            </w:pPr>
            <w:r>
              <w:t xml:space="preserve">В целях реализации положений Федерального </w:t>
            </w:r>
            <w:hyperlink r:id="rId107" w:history="1">
              <w:r>
                <w:rPr>
                  <w:color w:val="0000FF"/>
                </w:rPr>
                <w:t>закона</w:t>
              </w:r>
            </w:hyperlink>
            <w:r>
              <w:t xml:space="preserve"> от 27 июля 2010 года N 190-ФЗ "О теплоснабжении" во всех муниципальных образованиях утверждены схемы теплоснабжения, ежегодно осуществляется их актуализация. В рамках схем теплоснабжения определены основные этапы развития систем теплоснабжения каждого муниципального образования с учетом необходимости реконструкции открытых систем централизованного теплоснабжения (горячего водоснабжения) путем их закрытия.</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Анализ результатов мониторинга состояния и развития конкуренции. На рынке теплоснабжения (производство тепловой энергии) наблюдается низкий уровень конкуренции, отмечено небольшое количество организаций, следствием этого является и низкая удовлетворенность потребителей уровнем цен и качеством товаров и услуг на рынке, 41,6% респондентов не удовлетворены стоимостью услуг и 34,2% - качеством.</w:t>
            </w:r>
          </w:p>
          <w:p w:rsidR="00672761" w:rsidRDefault="00672761">
            <w:pPr>
              <w:pStyle w:val="ConsPlusNormal"/>
            </w:pPr>
            <w:r>
              <w:t>Проблемный вопрос. Высокий уровень морального и физического износа объектов и сооружений коммунальной инфраструктуры не обеспечивает возрастающих потребностей общества, в том числе связанных с новым жилищным строительством и строительством новых объектов социальной инфраструктуры, а также приводит к возникновению аварийных ситуаций.</w:t>
            </w:r>
          </w:p>
          <w:p w:rsidR="00672761" w:rsidRDefault="00672761">
            <w:pPr>
              <w:pStyle w:val="ConsPlusNormal"/>
            </w:pPr>
            <w:r>
              <w:t>Методы решения. 1. Проведение реконструкции и модернизации существующих источников теплоснабжения.</w:t>
            </w:r>
          </w:p>
          <w:p w:rsidR="00672761" w:rsidRDefault="00672761">
            <w:pPr>
              <w:pStyle w:val="ConsPlusNormal"/>
            </w:pPr>
            <w:r>
              <w:t>2. Повышение уровня профессиональной подготовки инженерного и технического состава, обслуживающего источники теплоснабжения.</w:t>
            </w:r>
          </w:p>
          <w:p w:rsidR="00672761" w:rsidRDefault="00672761">
            <w:pPr>
              <w:pStyle w:val="ConsPlusNormal"/>
            </w:pPr>
            <w:r>
              <w:t>3. Повышение качества оказания услуг на рынке теплоснабжения.</w:t>
            </w:r>
          </w:p>
          <w:p w:rsidR="00672761" w:rsidRDefault="00672761">
            <w:pPr>
              <w:pStyle w:val="ConsPlusNormal"/>
            </w:pPr>
            <w:r>
              <w:t>4. Передача управления объектов производства тепловой энергии частным операторам на основе концессионных соглашений.</w:t>
            </w:r>
          </w:p>
          <w:p w:rsidR="00672761" w:rsidRDefault="00672761">
            <w:pPr>
              <w:pStyle w:val="ConsPlusNormal"/>
            </w:pPr>
            <w:r>
              <w:t>5. Организационно-методическая и консультационная поддержка по вопросам организации деятельности организаций в сфере теплоснабжения</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109 в ред. </w:t>
            </w:r>
            <w:hyperlink r:id="rId108"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110.</w:t>
            </w:r>
          </w:p>
        </w:tc>
        <w:tc>
          <w:tcPr>
            <w:tcW w:w="3515" w:type="dxa"/>
          </w:tcPr>
          <w:p w:rsidR="00672761" w:rsidRDefault="00672761">
            <w:pPr>
              <w:pStyle w:val="ConsPlusNormal"/>
            </w:pPr>
            <w:r>
              <w:t>1. Утверждение схем теплоснабжения (ежегодная актуализация)</w:t>
            </w:r>
          </w:p>
        </w:tc>
        <w:tc>
          <w:tcPr>
            <w:tcW w:w="1531" w:type="dxa"/>
          </w:tcPr>
          <w:p w:rsidR="00672761" w:rsidRDefault="00672761">
            <w:pPr>
              <w:pStyle w:val="ConsPlusNormal"/>
              <w:jc w:val="center"/>
            </w:pPr>
            <w:r>
              <w:t>21</w:t>
            </w:r>
          </w:p>
        </w:tc>
        <w:tc>
          <w:tcPr>
            <w:tcW w:w="3345" w:type="dxa"/>
          </w:tcPr>
          <w:p w:rsidR="00672761" w:rsidRDefault="00672761">
            <w:pPr>
              <w:pStyle w:val="ConsPlusNormal"/>
            </w:pPr>
            <w:r>
              <w:t>доля органов местного самоуправления, утвердивших нормативными правовыми актами схемы теплоснабжения,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 органы местного самоуправления (по согласованию)</w:t>
            </w:r>
          </w:p>
        </w:tc>
      </w:tr>
      <w:tr w:rsidR="00672761">
        <w:tblPrEx>
          <w:tblBorders>
            <w:insideH w:val="nil"/>
          </w:tblBorders>
        </w:tblPrEx>
        <w:tc>
          <w:tcPr>
            <w:tcW w:w="907" w:type="dxa"/>
            <w:tcBorders>
              <w:bottom w:val="nil"/>
            </w:tcBorders>
          </w:tcPr>
          <w:p w:rsidR="00672761" w:rsidRDefault="00672761">
            <w:pPr>
              <w:pStyle w:val="ConsPlusNormal"/>
              <w:jc w:val="center"/>
            </w:pPr>
            <w:r>
              <w:t>111.</w:t>
            </w:r>
          </w:p>
        </w:tc>
        <w:tc>
          <w:tcPr>
            <w:tcW w:w="3515" w:type="dxa"/>
            <w:tcBorders>
              <w:bottom w:val="nil"/>
            </w:tcBorders>
          </w:tcPr>
          <w:p w:rsidR="00672761" w:rsidRDefault="00672761">
            <w:pPr>
              <w:pStyle w:val="ConsPlusNormal"/>
            </w:pPr>
            <w:r>
              <w:t xml:space="preserve">2. </w:t>
            </w:r>
            <w:proofErr w:type="gramStart"/>
            <w:r>
              <w:t>Заключение в отношении объектов теплоснабжения договоров аренды и концессионных соглашений, предусматривающих переход прав владения и (или) пользования в отношении государственного (муниципального) имущества, не закрепленного на праве хозяйственного ведения или оперативного управления, только по результатам проведения конкурсов на право их заключения, за исключением предоставления указанных прав на такое имущество в соответствии с законодательством Российской Федерации, в том числе передача такого имущества</w:t>
            </w:r>
            <w:proofErr w:type="gramEnd"/>
            <w:r>
              <w:t xml:space="preserve"> на праве хозяйственного ведения или оперативного управления государственным (муниципальным) предприятиям или учреждениям</w:t>
            </w:r>
          </w:p>
        </w:tc>
        <w:tc>
          <w:tcPr>
            <w:tcW w:w="1531" w:type="dxa"/>
            <w:tcBorders>
              <w:bottom w:val="nil"/>
            </w:tcBorders>
          </w:tcPr>
          <w:p w:rsidR="00672761" w:rsidRDefault="00672761">
            <w:pPr>
              <w:pStyle w:val="ConsPlusNormal"/>
              <w:jc w:val="center"/>
            </w:pPr>
            <w:r>
              <w:t>21</w:t>
            </w:r>
          </w:p>
        </w:tc>
        <w:tc>
          <w:tcPr>
            <w:tcW w:w="3345" w:type="dxa"/>
            <w:tcBorders>
              <w:bottom w:val="nil"/>
            </w:tcBorders>
          </w:tcPr>
          <w:p w:rsidR="00672761" w:rsidRDefault="00672761">
            <w:pPr>
              <w:pStyle w:val="ConsPlusNormal"/>
            </w:pPr>
            <w:r>
              <w:t>количество концессионных соглашений в отношении объектов теплоснабжения (нарастающим итогом), единиц</w:t>
            </w:r>
          </w:p>
        </w:tc>
        <w:tc>
          <w:tcPr>
            <w:tcW w:w="1020" w:type="dxa"/>
            <w:tcBorders>
              <w:bottom w:val="nil"/>
            </w:tcBorders>
          </w:tcPr>
          <w:p w:rsidR="00672761" w:rsidRDefault="00672761">
            <w:pPr>
              <w:pStyle w:val="ConsPlusNormal"/>
              <w:jc w:val="center"/>
            </w:pPr>
            <w:r>
              <w:t>не менее 3</w:t>
            </w:r>
          </w:p>
        </w:tc>
        <w:tc>
          <w:tcPr>
            <w:tcW w:w="1020" w:type="dxa"/>
            <w:tcBorders>
              <w:bottom w:val="nil"/>
            </w:tcBorders>
          </w:tcPr>
          <w:p w:rsidR="00672761" w:rsidRDefault="00672761">
            <w:pPr>
              <w:pStyle w:val="ConsPlusNormal"/>
              <w:jc w:val="center"/>
            </w:pPr>
            <w:r>
              <w:t>не менее 26</w:t>
            </w:r>
          </w:p>
        </w:tc>
        <w:tc>
          <w:tcPr>
            <w:tcW w:w="1020" w:type="dxa"/>
            <w:tcBorders>
              <w:bottom w:val="nil"/>
            </w:tcBorders>
          </w:tcPr>
          <w:p w:rsidR="00672761" w:rsidRDefault="00672761">
            <w:pPr>
              <w:pStyle w:val="ConsPlusNormal"/>
              <w:jc w:val="center"/>
            </w:pPr>
            <w:r>
              <w:t>не менее 28</w:t>
            </w:r>
          </w:p>
        </w:tc>
        <w:tc>
          <w:tcPr>
            <w:tcW w:w="1020" w:type="dxa"/>
            <w:tcBorders>
              <w:bottom w:val="nil"/>
            </w:tcBorders>
          </w:tcPr>
          <w:p w:rsidR="00672761" w:rsidRDefault="00672761">
            <w:pPr>
              <w:pStyle w:val="ConsPlusNormal"/>
              <w:jc w:val="center"/>
            </w:pPr>
            <w:r>
              <w:t>не менее 30</w:t>
            </w:r>
          </w:p>
        </w:tc>
        <w:tc>
          <w:tcPr>
            <w:tcW w:w="2749" w:type="dxa"/>
            <w:tcBorders>
              <w:bottom w:val="nil"/>
            </w:tcBorders>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16127" w:type="dxa"/>
            <w:gridSpan w:val="9"/>
            <w:tcBorders>
              <w:top w:val="nil"/>
              <w:bottom w:val="nil"/>
            </w:tcBorders>
          </w:tcPr>
          <w:p w:rsidR="00672761" w:rsidRDefault="00672761">
            <w:pPr>
              <w:pStyle w:val="ConsPlusNormal"/>
              <w:jc w:val="both"/>
            </w:pPr>
            <w:r>
              <w:lastRenderedPageBreak/>
              <w:t xml:space="preserve">(п. 111 в ред. </w:t>
            </w:r>
            <w:hyperlink r:id="rId109"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112.</w:t>
            </w:r>
          </w:p>
        </w:tc>
        <w:tc>
          <w:tcPr>
            <w:tcW w:w="3515" w:type="dxa"/>
            <w:tcBorders>
              <w:top w:val="nil"/>
            </w:tcBorders>
          </w:tcPr>
          <w:p w:rsidR="00672761" w:rsidRDefault="00672761">
            <w:pPr>
              <w:pStyle w:val="ConsPlusNormal"/>
            </w:pPr>
          </w:p>
        </w:tc>
        <w:tc>
          <w:tcPr>
            <w:tcW w:w="1531" w:type="dxa"/>
          </w:tcPr>
          <w:p w:rsidR="00672761" w:rsidRDefault="00672761">
            <w:pPr>
              <w:pStyle w:val="ConsPlusNormal"/>
              <w:jc w:val="center"/>
            </w:pPr>
            <w:r>
              <w:t>21</w:t>
            </w:r>
          </w:p>
        </w:tc>
        <w:tc>
          <w:tcPr>
            <w:tcW w:w="3345" w:type="dxa"/>
          </w:tcPr>
          <w:p w:rsidR="00672761" w:rsidRDefault="00672761">
            <w:pPr>
              <w:pStyle w:val="ConsPlusNormal"/>
            </w:pPr>
            <w:r>
              <w:t>количество договоров аренды в отношении объектов теплоснабжения, единиц</w:t>
            </w:r>
          </w:p>
        </w:tc>
        <w:tc>
          <w:tcPr>
            <w:tcW w:w="1020" w:type="dxa"/>
          </w:tcPr>
          <w:p w:rsidR="00672761" w:rsidRDefault="00672761">
            <w:pPr>
              <w:pStyle w:val="ConsPlusNormal"/>
              <w:jc w:val="center"/>
            </w:pPr>
            <w:r>
              <w:t>не менее 3</w:t>
            </w:r>
          </w:p>
        </w:tc>
        <w:tc>
          <w:tcPr>
            <w:tcW w:w="1020" w:type="dxa"/>
          </w:tcPr>
          <w:p w:rsidR="00672761" w:rsidRDefault="00672761">
            <w:pPr>
              <w:pStyle w:val="ConsPlusNormal"/>
              <w:jc w:val="center"/>
            </w:pPr>
            <w:r>
              <w:t>не менее 3</w:t>
            </w:r>
          </w:p>
        </w:tc>
        <w:tc>
          <w:tcPr>
            <w:tcW w:w="1020" w:type="dxa"/>
          </w:tcPr>
          <w:p w:rsidR="00672761" w:rsidRDefault="00672761">
            <w:pPr>
              <w:pStyle w:val="ConsPlusNormal"/>
              <w:jc w:val="center"/>
            </w:pPr>
            <w:r>
              <w:t>не менее 3</w:t>
            </w:r>
          </w:p>
        </w:tc>
        <w:tc>
          <w:tcPr>
            <w:tcW w:w="1020" w:type="dxa"/>
          </w:tcPr>
          <w:p w:rsidR="00672761" w:rsidRDefault="00672761">
            <w:pPr>
              <w:pStyle w:val="ConsPlusNormal"/>
              <w:jc w:val="center"/>
            </w:pPr>
            <w:r>
              <w:t>не менее 3</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113.</w:t>
            </w:r>
          </w:p>
        </w:tc>
        <w:tc>
          <w:tcPr>
            <w:tcW w:w="3515" w:type="dxa"/>
            <w:vMerge w:val="restart"/>
          </w:tcPr>
          <w:p w:rsidR="00672761" w:rsidRDefault="00672761">
            <w:pPr>
              <w:pStyle w:val="ConsPlusNormal"/>
            </w:pPr>
            <w:r>
              <w:t>3. Повышение уровня удовлетворенности населения качеством предоставления коммунальных услуг (отопление и горячее водоснабжение)</w:t>
            </w:r>
          </w:p>
        </w:tc>
        <w:tc>
          <w:tcPr>
            <w:tcW w:w="1531" w:type="dxa"/>
          </w:tcPr>
          <w:p w:rsidR="00672761" w:rsidRDefault="00672761">
            <w:pPr>
              <w:pStyle w:val="ConsPlusNormal"/>
              <w:jc w:val="center"/>
            </w:pPr>
            <w:r>
              <w:t>21</w:t>
            </w:r>
          </w:p>
        </w:tc>
        <w:tc>
          <w:tcPr>
            <w:tcW w:w="3345" w:type="dxa"/>
          </w:tcPr>
          <w:p w:rsidR="00672761" w:rsidRDefault="00672761">
            <w:pPr>
              <w:pStyle w:val="ConsPlusNormal"/>
            </w:pPr>
            <w:r>
              <w:t>ежегодное снижение количества аварий (технологических нарушений) на объектах теплоснабжения по отношению к уровню предшествующего года, процентов</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2749" w:type="dxa"/>
          </w:tcPr>
          <w:p w:rsidR="00672761" w:rsidRDefault="00672761">
            <w:pPr>
              <w:pStyle w:val="ConsPlusNormal"/>
            </w:pPr>
            <w:r>
              <w:t>организации, осуществляющие регулируемые виды деятельности в сфере теплоснабжения (по согласованию)</w:t>
            </w:r>
          </w:p>
        </w:tc>
      </w:tr>
      <w:tr w:rsidR="00672761">
        <w:tc>
          <w:tcPr>
            <w:tcW w:w="907" w:type="dxa"/>
          </w:tcPr>
          <w:p w:rsidR="00672761" w:rsidRDefault="00672761">
            <w:pPr>
              <w:pStyle w:val="ConsPlusNormal"/>
              <w:jc w:val="center"/>
            </w:pPr>
            <w:r>
              <w:t>114.</w:t>
            </w:r>
          </w:p>
        </w:tc>
        <w:tc>
          <w:tcPr>
            <w:tcW w:w="3515" w:type="dxa"/>
            <w:vMerge/>
          </w:tcPr>
          <w:p w:rsidR="00672761" w:rsidRDefault="00672761"/>
        </w:tc>
        <w:tc>
          <w:tcPr>
            <w:tcW w:w="1531" w:type="dxa"/>
          </w:tcPr>
          <w:p w:rsidR="00672761" w:rsidRDefault="00672761">
            <w:pPr>
              <w:pStyle w:val="ConsPlusNormal"/>
              <w:jc w:val="center"/>
            </w:pPr>
            <w:r>
              <w:t>21</w:t>
            </w:r>
          </w:p>
        </w:tc>
        <w:tc>
          <w:tcPr>
            <w:tcW w:w="3345" w:type="dxa"/>
          </w:tcPr>
          <w:p w:rsidR="00672761" w:rsidRDefault="00672761">
            <w:pPr>
              <w:pStyle w:val="ConsPlusNormal"/>
            </w:pPr>
            <w:r>
              <w:t>количество обращений граждан в службу "горячих линий" в осенне-зимний период, единиц</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115.</w:t>
            </w:r>
          </w:p>
        </w:tc>
        <w:tc>
          <w:tcPr>
            <w:tcW w:w="3515" w:type="dxa"/>
            <w:vMerge/>
          </w:tcPr>
          <w:p w:rsidR="00672761" w:rsidRDefault="00672761"/>
        </w:tc>
        <w:tc>
          <w:tcPr>
            <w:tcW w:w="1531" w:type="dxa"/>
          </w:tcPr>
          <w:p w:rsidR="00672761" w:rsidRDefault="00672761">
            <w:pPr>
              <w:pStyle w:val="ConsPlusNormal"/>
              <w:jc w:val="center"/>
            </w:pPr>
            <w:r>
              <w:t>21</w:t>
            </w:r>
          </w:p>
        </w:tc>
        <w:tc>
          <w:tcPr>
            <w:tcW w:w="3345" w:type="dxa"/>
          </w:tcPr>
          <w:p w:rsidR="00672761" w:rsidRDefault="00672761">
            <w:pPr>
              <w:pStyle w:val="ConsPlusNormal"/>
            </w:pPr>
            <w:r>
              <w:t>процент решенных проблем по обращениям граждан в службу "горячих линий" в общем количестве обращений в службу "горячих линий",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116.</w:t>
            </w:r>
          </w:p>
        </w:tc>
        <w:tc>
          <w:tcPr>
            <w:tcW w:w="3515" w:type="dxa"/>
            <w:vMerge/>
          </w:tcPr>
          <w:p w:rsidR="00672761" w:rsidRDefault="00672761"/>
        </w:tc>
        <w:tc>
          <w:tcPr>
            <w:tcW w:w="1531" w:type="dxa"/>
          </w:tcPr>
          <w:p w:rsidR="00672761" w:rsidRDefault="00672761">
            <w:pPr>
              <w:pStyle w:val="ConsPlusNormal"/>
              <w:jc w:val="center"/>
            </w:pPr>
            <w:r>
              <w:t>21</w:t>
            </w:r>
          </w:p>
        </w:tc>
        <w:tc>
          <w:tcPr>
            <w:tcW w:w="3345" w:type="dxa"/>
          </w:tcPr>
          <w:p w:rsidR="00672761" w:rsidRDefault="00672761">
            <w:pPr>
              <w:pStyle w:val="ConsPlusNormal"/>
            </w:pPr>
            <w:r>
              <w:t>доля муниципальных образований, получивших паспорта готовности к отопительному периоду, от общего числа муниципальных образований, процентов</w:t>
            </w:r>
          </w:p>
        </w:tc>
        <w:tc>
          <w:tcPr>
            <w:tcW w:w="1020" w:type="dxa"/>
          </w:tcPr>
          <w:p w:rsidR="00672761" w:rsidRDefault="00672761">
            <w:pPr>
              <w:pStyle w:val="ConsPlusNormal"/>
              <w:jc w:val="center"/>
            </w:pPr>
            <w:r>
              <w:t>67</w:t>
            </w:r>
          </w:p>
        </w:tc>
        <w:tc>
          <w:tcPr>
            <w:tcW w:w="1020" w:type="dxa"/>
          </w:tcPr>
          <w:p w:rsidR="00672761" w:rsidRDefault="00672761">
            <w:pPr>
              <w:pStyle w:val="ConsPlusNormal"/>
              <w:jc w:val="center"/>
            </w:pPr>
            <w:r>
              <w:t>70</w:t>
            </w:r>
          </w:p>
        </w:tc>
        <w:tc>
          <w:tcPr>
            <w:tcW w:w="1020" w:type="dxa"/>
          </w:tcPr>
          <w:p w:rsidR="00672761" w:rsidRDefault="00672761">
            <w:pPr>
              <w:pStyle w:val="ConsPlusNormal"/>
              <w:jc w:val="center"/>
            </w:pPr>
            <w:r>
              <w:t>70</w:t>
            </w:r>
          </w:p>
        </w:tc>
        <w:tc>
          <w:tcPr>
            <w:tcW w:w="1020" w:type="dxa"/>
          </w:tcPr>
          <w:p w:rsidR="00672761" w:rsidRDefault="00672761">
            <w:pPr>
              <w:pStyle w:val="ConsPlusNormal"/>
              <w:jc w:val="center"/>
            </w:pPr>
            <w:r>
              <w:t>70</w:t>
            </w:r>
          </w:p>
        </w:tc>
        <w:tc>
          <w:tcPr>
            <w:tcW w:w="2749" w:type="dxa"/>
          </w:tcPr>
          <w:p w:rsidR="00672761" w:rsidRDefault="00672761">
            <w:pPr>
              <w:pStyle w:val="ConsPlusNormal"/>
            </w:pPr>
            <w:r>
              <w:t>органы местного самоуправления (по согласованию), организации, осуществляющие регулируемые виды деятельности в сфере теплоснабжения (по согласованию)</w:t>
            </w:r>
          </w:p>
        </w:tc>
      </w:tr>
      <w:tr w:rsidR="00672761">
        <w:tc>
          <w:tcPr>
            <w:tcW w:w="907" w:type="dxa"/>
          </w:tcPr>
          <w:p w:rsidR="00672761" w:rsidRDefault="00672761">
            <w:pPr>
              <w:pStyle w:val="ConsPlusNormal"/>
              <w:jc w:val="center"/>
            </w:pPr>
            <w:r>
              <w:lastRenderedPageBreak/>
              <w:t>117.</w:t>
            </w:r>
          </w:p>
        </w:tc>
        <w:tc>
          <w:tcPr>
            <w:tcW w:w="3515" w:type="dxa"/>
          </w:tcPr>
          <w:p w:rsidR="00672761" w:rsidRDefault="00672761">
            <w:pPr>
              <w:pStyle w:val="ConsPlusNormal"/>
            </w:pPr>
            <w:r>
              <w:t xml:space="preserve">4. Оказание содействия органам местного самоуправления в решении </w:t>
            </w:r>
            <w:proofErr w:type="gramStart"/>
            <w:r>
              <w:t>вопросов реализации положений схемы теплоснабжения</w:t>
            </w:r>
            <w:proofErr w:type="gramEnd"/>
            <w:r>
              <w:t xml:space="preserve"> и обеспечения потребителей надежным теплоснабжением</w:t>
            </w:r>
          </w:p>
        </w:tc>
        <w:tc>
          <w:tcPr>
            <w:tcW w:w="1531" w:type="dxa"/>
          </w:tcPr>
          <w:p w:rsidR="00672761" w:rsidRDefault="00672761">
            <w:pPr>
              <w:pStyle w:val="ConsPlusNormal"/>
              <w:jc w:val="center"/>
            </w:pPr>
            <w:r>
              <w:t>21</w:t>
            </w:r>
          </w:p>
        </w:tc>
        <w:tc>
          <w:tcPr>
            <w:tcW w:w="3345" w:type="dxa"/>
          </w:tcPr>
          <w:p w:rsidR="00672761" w:rsidRDefault="00672761">
            <w:pPr>
              <w:pStyle w:val="ConsPlusNormal"/>
            </w:pPr>
            <w:r>
              <w:t xml:space="preserve">количество совещаний рабочих групп, межведомственных комиссий по оказанию содействия органам местного самоуправления в решении </w:t>
            </w:r>
            <w:proofErr w:type="gramStart"/>
            <w:r>
              <w:t>вопросов реализации положений схемы теплоснабжения</w:t>
            </w:r>
            <w:proofErr w:type="gramEnd"/>
            <w:r>
              <w:t xml:space="preserve"> и обеспечения потребителей надежным теплоснабжением, единиц</w:t>
            </w:r>
          </w:p>
        </w:tc>
        <w:tc>
          <w:tcPr>
            <w:tcW w:w="1020" w:type="dxa"/>
          </w:tcPr>
          <w:p w:rsidR="00672761" w:rsidRDefault="00672761">
            <w:pPr>
              <w:pStyle w:val="ConsPlusNormal"/>
              <w:jc w:val="center"/>
            </w:pPr>
            <w:r>
              <w:t>не менее 20</w:t>
            </w:r>
          </w:p>
        </w:tc>
        <w:tc>
          <w:tcPr>
            <w:tcW w:w="1020" w:type="dxa"/>
          </w:tcPr>
          <w:p w:rsidR="00672761" w:rsidRDefault="00672761">
            <w:pPr>
              <w:pStyle w:val="ConsPlusNormal"/>
              <w:jc w:val="center"/>
            </w:pPr>
            <w:r>
              <w:t>не менее 20</w:t>
            </w:r>
          </w:p>
        </w:tc>
        <w:tc>
          <w:tcPr>
            <w:tcW w:w="1020" w:type="dxa"/>
          </w:tcPr>
          <w:p w:rsidR="00672761" w:rsidRDefault="00672761">
            <w:pPr>
              <w:pStyle w:val="ConsPlusNormal"/>
              <w:jc w:val="center"/>
            </w:pPr>
            <w:r>
              <w:t>не менее 20</w:t>
            </w:r>
          </w:p>
        </w:tc>
        <w:tc>
          <w:tcPr>
            <w:tcW w:w="1020" w:type="dxa"/>
          </w:tcPr>
          <w:p w:rsidR="00672761" w:rsidRDefault="00672761">
            <w:pPr>
              <w:pStyle w:val="ConsPlusNormal"/>
              <w:jc w:val="center"/>
            </w:pPr>
            <w:r>
              <w:t>не менее 20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118.</w:t>
            </w:r>
          </w:p>
        </w:tc>
        <w:tc>
          <w:tcPr>
            <w:tcW w:w="3515" w:type="dxa"/>
          </w:tcPr>
          <w:p w:rsidR="00672761" w:rsidRDefault="00672761">
            <w:pPr>
              <w:pStyle w:val="ConsPlusNormal"/>
            </w:pPr>
            <w:r>
              <w:t>5. Мониторинг реализации муниципальных программ (подпрограмм) в области энергосбережения и повышения энергетической эффективности</w:t>
            </w:r>
          </w:p>
        </w:tc>
        <w:tc>
          <w:tcPr>
            <w:tcW w:w="1531" w:type="dxa"/>
          </w:tcPr>
          <w:p w:rsidR="00672761" w:rsidRDefault="00672761">
            <w:pPr>
              <w:pStyle w:val="ConsPlusNormal"/>
              <w:jc w:val="center"/>
            </w:pPr>
            <w:r>
              <w:t>21</w:t>
            </w:r>
          </w:p>
        </w:tc>
        <w:tc>
          <w:tcPr>
            <w:tcW w:w="3345" w:type="dxa"/>
          </w:tcPr>
          <w:p w:rsidR="00672761" w:rsidRDefault="00672761">
            <w:pPr>
              <w:pStyle w:val="ConsPlusNormal"/>
            </w:pPr>
            <w:r>
              <w:t>справка о реализации муниципальных программ (подпрограмм) в области энергосбережения и повышения энергетической эффективности, единиц</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119.</w:t>
            </w:r>
          </w:p>
        </w:tc>
        <w:tc>
          <w:tcPr>
            <w:tcW w:w="15220" w:type="dxa"/>
            <w:gridSpan w:val="8"/>
          </w:tcPr>
          <w:p w:rsidR="00672761" w:rsidRDefault="00672761">
            <w:pPr>
              <w:pStyle w:val="ConsPlusNormal"/>
              <w:jc w:val="center"/>
              <w:outlineLvl w:val="2"/>
            </w:pPr>
            <w:r>
              <w:t>Рынок услуг по сбору и транспортированию твердых коммунальных отходов</w:t>
            </w:r>
          </w:p>
        </w:tc>
      </w:tr>
      <w:tr w:rsidR="00672761">
        <w:tblPrEx>
          <w:tblBorders>
            <w:insideH w:val="nil"/>
          </w:tblBorders>
        </w:tblPrEx>
        <w:tc>
          <w:tcPr>
            <w:tcW w:w="907" w:type="dxa"/>
            <w:tcBorders>
              <w:bottom w:val="nil"/>
            </w:tcBorders>
          </w:tcPr>
          <w:p w:rsidR="00672761" w:rsidRDefault="00672761">
            <w:pPr>
              <w:pStyle w:val="ConsPlusNormal"/>
              <w:jc w:val="center"/>
            </w:pPr>
            <w:r>
              <w:t>120.</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Ежегодно в Свердловской области образуется около 2 млн. тонн твердых коммунальных отходов (далее - ТКО). До 1 января 2019 года деятельность по обращению с ТКО осуществлялась в соответствии с ранее заключенными договорами на оказание услуг по обращению с ТКО. Реформирование сферы обращения с ТКО и выбор оптимального способа их утилизации являются сложной многофакторной задачей. Ее решение основывается на внешних ограничениях, важнейшими из которых в настоящее время являются не экологические, а финансовые факторы.</w:t>
            </w:r>
          </w:p>
          <w:p w:rsidR="00672761" w:rsidRDefault="00672761">
            <w:pPr>
              <w:pStyle w:val="ConsPlusNormal"/>
            </w:pPr>
            <w:r>
              <w:t>С 1 января 2019 года Свердловская область перешла на новую систему управления сферой обращения с ТКО. Регион разделен на три административно-производственные зоны, в каждой из которых определены региональные операторы по обращению с ТКО. С каждым региональным оператором заключено соглашение об организации деятельности по обращению с ТКО.</w:t>
            </w:r>
          </w:p>
          <w:p w:rsidR="00672761" w:rsidRDefault="00672761">
            <w:pPr>
              <w:pStyle w:val="ConsPlusNormal"/>
            </w:pPr>
            <w:r>
              <w:t>По состоянию на 1 января 2020 года деятельность на рынке осуществляли 65 организаций, доля организаций с государственным и муниципальным участием, осуществляющих деятельность в сфере обращения с ТКО, составляет 25%.</w:t>
            </w:r>
          </w:p>
          <w:p w:rsidR="00672761" w:rsidRDefault="00672761">
            <w:pPr>
              <w:pStyle w:val="ConsPlusNormal"/>
            </w:pPr>
            <w:r>
              <w:t>После перехода на новую систему работы по управлению сферой обращения с ТКО цены на услуги по сбору и транспортированию ТКО для регионального оператора формируются по результатам торгов.</w:t>
            </w:r>
          </w:p>
          <w:p w:rsidR="00672761" w:rsidRDefault="00672761">
            <w:pPr>
              <w:pStyle w:val="ConsPlusNormal"/>
            </w:pPr>
            <w:r>
              <w:t xml:space="preserve">Анализ результатов мониторинга состояния и развития конкуренции. На рынке услуг по сбору и транспортированию твердых коммунальных отходов умеренная конкуренция отмечается 44% респондентов, 33% респондентов отмечают отсутствие конкуренции на рынке. Наблюдается недостаточное качество </w:t>
            </w:r>
            <w:r>
              <w:lastRenderedPageBreak/>
              <w:t xml:space="preserve">услуг по сбору и транспортированию твердых коммунальных отходов и низкий уровень удовлетворенности стоимостью услуг на рынке. </w:t>
            </w:r>
            <w:proofErr w:type="gramStart"/>
            <w:r>
              <w:t>Также</w:t>
            </w:r>
            <w:proofErr w:type="gramEnd"/>
            <w:r>
              <w:t xml:space="preserve"> по мнению респондентов на рынке присутствует недостаточное количество организаций.</w:t>
            </w:r>
          </w:p>
          <w:p w:rsidR="00672761" w:rsidRDefault="00672761">
            <w:pPr>
              <w:pStyle w:val="ConsPlusNormal"/>
            </w:pPr>
            <w:r>
              <w:t>Проблемные вопросы. 1. 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 и законодательства Свердловской области.</w:t>
            </w:r>
          </w:p>
          <w:p w:rsidR="00672761" w:rsidRDefault="00672761">
            <w:pPr>
              <w:pStyle w:val="ConsPlusNormal"/>
            </w:pPr>
            <w:r>
              <w:t>2. Наличие административных барьеров при получении лицензии на транспортирование ТКО.</w:t>
            </w:r>
          </w:p>
          <w:p w:rsidR="00672761" w:rsidRDefault="00672761">
            <w:pPr>
              <w:pStyle w:val="ConsPlusNormal"/>
            </w:pPr>
            <w:r>
              <w:t>3. Значительный объем инвестиций для создания предприятия по вывозу, переработке и захоронению ТКО.</w:t>
            </w:r>
          </w:p>
          <w:p w:rsidR="00672761" w:rsidRDefault="00672761">
            <w:pPr>
              <w:pStyle w:val="ConsPlusNormal"/>
            </w:pPr>
            <w:r>
              <w:t>Методы решения. 1. Оказание мер государственной поддержки инвестиционных проектов в сфере обращения с ТКО.</w:t>
            </w:r>
          </w:p>
          <w:p w:rsidR="00672761" w:rsidRDefault="00672761">
            <w:pPr>
              <w:pStyle w:val="ConsPlusNormal"/>
            </w:pPr>
            <w:r>
              <w:t xml:space="preserve">2. Создание эффективных механизмов управления в отрасли обращения с ТКО, а именно реализация комплекса мер, направленных на формирование необходимой информационно-технической базы для решения проблем, связанных с обращением ТКО, на стимулирование строительства объектов, предназначенных для обработки, утилизации, обезвреживания, захоронения ТКО, и </w:t>
            </w:r>
            <w:proofErr w:type="spellStart"/>
            <w:r>
              <w:t>софинансирование</w:t>
            </w:r>
            <w:proofErr w:type="spellEnd"/>
            <w:r>
              <w:t xml:space="preserve"> строительства объектов по сбору, транспортированию, обработке и утилизации ТКО.</w:t>
            </w:r>
          </w:p>
          <w:p w:rsidR="00672761" w:rsidRDefault="00672761">
            <w:pPr>
              <w:pStyle w:val="ConsPlusNormal"/>
            </w:pPr>
            <w:r>
              <w:t>3. Подбор и подготовка свободных земельных участков в целях реализации инвестиционных проектов в отрасли обращения с отходами.</w:t>
            </w:r>
          </w:p>
          <w:p w:rsidR="00672761" w:rsidRDefault="00672761">
            <w:pPr>
              <w:pStyle w:val="ConsPlusNormal"/>
            </w:pPr>
            <w:r>
              <w:t>4. Снижение административных барьеров при получении лицензии на транспортирование ТКО</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120 в ред. </w:t>
            </w:r>
            <w:hyperlink r:id="rId110"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121.</w:t>
            </w:r>
          </w:p>
        </w:tc>
        <w:tc>
          <w:tcPr>
            <w:tcW w:w="3515" w:type="dxa"/>
            <w:tcBorders>
              <w:bottom w:val="nil"/>
            </w:tcBorders>
          </w:tcPr>
          <w:p w:rsidR="00672761" w:rsidRDefault="00672761">
            <w:pPr>
              <w:pStyle w:val="ConsPlusNormal"/>
            </w:pPr>
            <w:r>
              <w:t>1. Согласование условий на проведение торгов на транспортирование ТКО</w:t>
            </w:r>
          </w:p>
        </w:tc>
        <w:tc>
          <w:tcPr>
            <w:tcW w:w="1531" w:type="dxa"/>
            <w:tcBorders>
              <w:bottom w:val="nil"/>
            </w:tcBorders>
          </w:tcPr>
          <w:p w:rsidR="00672761" w:rsidRDefault="00672761">
            <w:pPr>
              <w:pStyle w:val="ConsPlusNormal"/>
              <w:jc w:val="center"/>
            </w:pPr>
            <w:r>
              <w:t>22</w:t>
            </w:r>
          </w:p>
        </w:tc>
        <w:tc>
          <w:tcPr>
            <w:tcW w:w="3345" w:type="dxa"/>
            <w:tcBorders>
              <w:bottom w:val="nil"/>
            </w:tcBorders>
          </w:tcPr>
          <w:p w:rsidR="00672761" w:rsidRDefault="00672761">
            <w:pPr>
              <w:pStyle w:val="ConsPlusNormal"/>
            </w:pPr>
            <w:r>
              <w:t>количество писем о согласовании условий на проведение торгов на транспортирование ТКО, единиц</w:t>
            </w:r>
          </w:p>
        </w:tc>
        <w:tc>
          <w:tcPr>
            <w:tcW w:w="1020" w:type="dxa"/>
            <w:tcBorders>
              <w:bottom w:val="nil"/>
            </w:tcBorders>
          </w:tcPr>
          <w:p w:rsidR="00672761" w:rsidRDefault="00672761">
            <w:pPr>
              <w:pStyle w:val="ConsPlusNormal"/>
              <w:jc w:val="center"/>
            </w:pPr>
            <w:r>
              <w:t>не менее 1</w:t>
            </w:r>
          </w:p>
        </w:tc>
        <w:tc>
          <w:tcPr>
            <w:tcW w:w="1020" w:type="dxa"/>
            <w:tcBorders>
              <w:bottom w:val="nil"/>
            </w:tcBorders>
          </w:tcPr>
          <w:p w:rsidR="00672761" w:rsidRDefault="00672761">
            <w:pPr>
              <w:pStyle w:val="ConsPlusNormal"/>
              <w:jc w:val="center"/>
            </w:pPr>
            <w:r>
              <w:t>не менее 1</w:t>
            </w:r>
          </w:p>
        </w:tc>
        <w:tc>
          <w:tcPr>
            <w:tcW w:w="1020" w:type="dxa"/>
            <w:tcBorders>
              <w:bottom w:val="nil"/>
            </w:tcBorders>
          </w:tcPr>
          <w:p w:rsidR="00672761" w:rsidRDefault="00672761">
            <w:pPr>
              <w:pStyle w:val="ConsPlusNormal"/>
              <w:jc w:val="center"/>
            </w:pPr>
            <w:r>
              <w:t>не менее 1</w:t>
            </w:r>
          </w:p>
        </w:tc>
        <w:tc>
          <w:tcPr>
            <w:tcW w:w="1020" w:type="dxa"/>
            <w:tcBorders>
              <w:bottom w:val="nil"/>
            </w:tcBorders>
          </w:tcPr>
          <w:p w:rsidR="00672761" w:rsidRDefault="00672761">
            <w:pPr>
              <w:pStyle w:val="ConsPlusNormal"/>
              <w:jc w:val="center"/>
            </w:pPr>
            <w:r>
              <w:t>не менее 1</w:t>
            </w:r>
          </w:p>
        </w:tc>
        <w:tc>
          <w:tcPr>
            <w:tcW w:w="2749" w:type="dxa"/>
            <w:tcBorders>
              <w:bottom w:val="nil"/>
            </w:tcBorders>
          </w:tcPr>
          <w:p w:rsidR="00672761" w:rsidRDefault="00672761">
            <w:pPr>
              <w:pStyle w:val="ConsPlusNormal"/>
            </w:pPr>
            <w:r>
              <w:t>Министерство энергетики и жилищно-коммунального хозяйства Свердловской области, региональные операторы по обращению с ТКО (по согласованию)</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121 в ред. </w:t>
            </w:r>
            <w:hyperlink r:id="rId111"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122.</w:t>
            </w:r>
          </w:p>
        </w:tc>
        <w:tc>
          <w:tcPr>
            <w:tcW w:w="3515" w:type="dxa"/>
            <w:tcBorders>
              <w:bottom w:val="nil"/>
            </w:tcBorders>
          </w:tcPr>
          <w:p w:rsidR="00672761" w:rsidRDefault="00672761">
            <w:pPr>
              <w:pStyle w:val="ConsPlusNormal"/>
            </w:pPr>
            <w:r>
              <w:t>2. Проведение конкурсных процедур при определении поставщиков услуги по транспортированию ТКО</w:t>
            </w:r>
          </w:p>
        </w:tc>
        <w:tc>
          <w:tcPr>
            <w:tcW w:w="1531" w:type="dxa"/>
            <w:tcBorders>
              <w:bottom w:val="nil"/>
            </w:tcBorders>
          </w:tcPr>
          <w:p w:rsidR="00672761" w:rsidRDefault="00672761">
            <w:pPr>
              <w:pStyle w:val="ConsPlusNormal"/>
              <w:jc w:val="center"/>
            </w:pPr>
            <w:r>
              <w:t>22</w:t>
            </w:r>
          </w:p>
        </w:tc>
        <w:tc>
          <w:tcPr>
            <w:tcW w:w="3345" w:type="dxa"/>
            <w:tcBorders>
              <w:bottom w:val="nil"/>
            </w:tcBorders>
          </w:tcPr>
          <w:p w:rsidR="00672761" w:rsidRDefault="00672761">
            <w:pPr>
              <w:pStyle w:val="ConsPlusNormal"/>
            </w:pPr>
            <w:r>
              <w:t>количество публикаций о проведении конкурсных процедур при определении поставщиков услуги по транспортированию ТКО, единиц</w:t>
            </w:r>
          </w:p>
        </w:tc>
        <w:tc>
          <w:tcPr>
            <w:tcW w:w="1020" w:type="dxa"/>
            <w:tcBorders>
              <w:bottom w:val="nil"/>
            </w:tcBorders>
          </w:tcPr>
          <w:p w:rsidR="00672761" w:rsidRDefault="00672761">
            <w:pPr>
              <w:pStyle w:val="ConsPlusNormal"/>
              <w:jc w:val="center"/>
            </w:pPr>
            <w:r>
              <w:t>не менее 1</w:t>
            </w:r>
          </w:p>
        </w:tc>
        <w:tc>
          <w:tcPr>
            <w:tcW w:w="1020" w:type="dxa"/>
            <w:tcBorders>
              <w:bottom w:val="nil"/>
            </w:tcBorders>
          </w:tcPr>
          <w:p w:rsidR="00672761" w:rsidRDefault="00672761">
            <w:pPr>
              <w:pStyle w:val="ConsPlusNormal"/>
              <w:jc w:val="center"/>
            </w:pPr>
            <w:r>
              <w:t>не менее 1</w:t>
            </w:r>
          </w:p>
        </w:tc>
        <w:tc>
          <w:tcPr>
            <w:tcW w:w="1020" w:type="dxa"/>
            <w:tcBorders>
              <w:bottom w:val="nil"/>
            </w:tcBorders>
          </w:tcPr>
          <w:p w:rsidR="00672761" w:rsidRDefault="00672761">
            <w:pPr>
              <w:pStyle w:val="ConsPlusNormal"/>
              <w:jc w:val="center"/>
            </w:pPr>
            <w:r>
              <w:t>не менее 1</w:t>
            </w:r>
          </w:p>
        </w:tc>
        <w:tc>
          <w:tcPr>
            <w:tcW w:w="1020" w:type="dxa"/>
            <w:tcBorders>
              <w:bottom w:val="nil"/>
            </w:tcBorders>
          </w:tcPr>
          <w:p w:rsidR="00672761" w:rsidRDefault="00672761">
            <w:pPr>
              <w:pStyle w:val="ConsPlusNormal"/>
              <w:jc w:val="center"/>
            </w:pPr>
            <w:r>
              <w:t>не менее 1</w:t>
            </w:r>
          </w:p>
        </w:tc>
        <w:tc>
          <w:tcPr>
            <w:tcW w:w="2749" w:type="dxa"/>
            <w:tcBorders>
              <w:bottom w:val="nil"/>
            </w:tcBorders>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122 в ред. </w:t>
            </w:r>
            <w:hyperlink r:id="rId112"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123.</w:t>
            </w:r>
          </w:p>
        </w:tc>
        <w:tc>
          <w:tcPr>
            <w:tcW w:w="15220" w:type="dxa"/>
            <w:gridSpan w:val="8"/>
          </w:tcPr>
          <w:p w:rsidR="00672761" w:rsidRDefault="00672761">
            <w:pPr>
              <w:pStyle w:val="ConsPlusNormal"/>
              <w:jc w:val="center"/>
              <w:outlineLvl w:val="2"/>
            </w:pPr>
            <w:r>
              <w:t>Рынок выполнения работ по благоустройству городской среды</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124.</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По состоянию на 1 января 2020 года доля организаций частной формы собственности в сфере выполнения работ по благоустройству городской среды составляла 88%.</w:t>
            </w:r>
          </w:p>
          <w:p w:rsidR="00672761" w:rsidRDefault="00672761">
            <w:pPr>
              <w:pStyle w:val="ConsPlusNormal"/>
            </w:pPr>
            <w:r>
              <w:t>С 2017 года реализуется региональный проект "Формирование комфортной городской среды на территории Свердловской области".</w:t>
            </w:r>
          </w:p>
          <w:p w:rsidR="00672761" w:rsidRDefault="00672761">
            <w:pPr>
              <w:pStyle w:val="ConsPlusNormal"/>
            </w:pPr>
            <w:r>
              <w:t>За 2017 - 2018 годы было выполнено благоустройство более 270 дворовых и общественных территорий. Объем финансирования мероприятий по благоустройству составил 2,3 млрд. рублей, в том числе 1,2 млрд. рублей за счет средств федерального бюджета.</w:t>
            </w:r>
          </w:p>
          <w:p w:rsidR="00672761" w:rsidRDefault="00672761">
            <w:pPr>
              <w:pStyle w:val="ConsPlusNormal"/>
            </w:pPr>
            <w:proofErr w:type="gramStart"/>
            <w:r>
              <w:t>Начиная с 2019 года мероприятия по благоустройству реализуются в рамках</w:t>
            </w:r>
            <w:proofErr w:type="gramEnd"/>
            <w:r>
              <w:t xml:space="preserve"> регионального проекта "Формирование комфортной городской среды на территории Свердловской области" федерального проекта "Формирование комфортной городской среды" национального проекта "Жилье и городская среда". Плановый объем финансирования регионального проекта до 2024 года составляет 11,9 млрд. рублей, в том числе 10,5 млрд. рублей за счет средств федерального бюджета.</w:t>
            </w:r>
          </w:p>
          <w:p w:rsidR="00672761" w:rsidRDefault="00672761">
            <w:pPr>
              <w:pStyle w:val="ConsPlusNormal"/>
            </w:pPr>
            <w:r>
              <w:t>Анализ результатов мониторинга состояния и развития конкуренции. Рынок выполнения работ по благоустройству городской среды характеризуется умеренной конкуренцией, по мнению 50% респондентов, и 33% респондентов отмечают отсутствие реальной конкуренции на рынке, а также недостаточное количество организаций на рынке выполнения работ по благоустройству городской среды. Кроме того, наблюдается низкий уровень удовлетворенности потребителей качеством и стоимостью услуг на рынке.</w:t>
            </w:r>
          </w:p>
          <w:p w:rsidR="00672761" w:rsidRDefault="00672761">
            <w:pPr>
              <w:pStyle w:val="ConsPlusNormal"/>
            </w:pPr>
            <w:r>
              <w:t>Проблемные вопросы. 1. Низкая инвестиционная привлекательность сферы благоустройства городской среды.</w:t>
            </w:r>
          </w:p>
          <w:p w:rsidR="00672761" w:rsidRDefault="00672761">
            <w:pPr>
              <w:pStyle w:val="ConsPlusNormal"/>
            </w:pPr>
            <w:r>
              <w:t>2. Повышенные требования к оперативности выполнения работ по благоустройству городской среды (сезонность).</w:t>
            </w:r>
          </w:p>
          <w:p w:rsidR="00672761" w:rsidRDefault="00672761">
            <w:pPr>
              <w:pStyle w:val="ConsPlusNormal"/>
            </w:pPr>
            <w:r>
              <w:t>3. Недостаточно высокий уровень квалификации работников подрядных организаций, выполняющих работы по благоустройству городской среды, в связи с кризисными явлениями на строительном рынке.</w:t>
            </w:r>
          </w:p>
          <w:p w:rsidR="00672761" w:rsidRDefault="00672761">
            <w:pPr>
              <w:pStyle w:val="ConsPlusNormal"/>
            </w:pPr>
            <w:r>
              <w:t>Методы решения. 1. Применение конкурентных способов при размещении государственных заказов на выполнение работ по благоустройству городской среды.</w:t>
            </w:r>
          </w:p>
          <w:p w:rsidR="00672761" w:rsidRDefault="00672761">
            <w:pPr>
              <w:pStyle w:val="ConsPlusNormal"/>
            </w:pPr>
            <w:r>
              <w:t>2. Обеспечение равноправного доступа к закупкам для всех участников рынка.</w:t>
            </w:r>
          </w:p>
          <w:p w:rsidR="00672761" w:rsidRDefault="00672761">
            <w:pPr>
              <w:pStyle w:val="ConsPlusNormal"/>
            </w:pPr>
            <w:r>
              <w:t>3. Повышение информированности бизнеса о рынке выполнения работ по благоустройству городской среды</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124 в ред. </w:t>
            </w:r>
            <w:hyperlink r:id="rId113"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125.</w:t>
            </w:r>
          </w:p>
        </w:tc>
        <w:tc>
          <w:tcPr>
            <w:tcW w:w="3515" w:type="dxa"/>
          </w:tcPr>
          <w:p w:rsidR="00672761" w:rsidRDefault="00672761">
            <w:pPr>
              <w:pStyle w:val="ConsPlusNormal"/>
            </w:pPr>
            <w:r>
              <w:t>1. Мониторинг муниципальных образований - участников регионального проекта "Формирование комфортной городской среды" по заключению муниципальных контрактов (договоров) по выбору подрядчиков на выполнение работ по благоустройству городской среды</w:t>
            </w:r>
          </w:p>
        </w:tc>
        <w:tc>
          <w:tcPr>
            <w:tcW w:w="1531" w:type="dxa"/>
          </w:tcPr>
          <w:p w:rsidR="00672761" w:rsidRDefault="00672761">
            <w:pPr>
              <w:pStyle w:val="ConsPlusNormal"/>
              <w:jc w:val="center"/>
            </w:pPr>
            <w:r>
              <w:t>23</w:t>
            </w:r>
          </w:p>
        </w:tc>
        <w:tc>
          <w:tcPr>
            <w:tcW w:w="3345" w:type="dxa"/>
          </w:tcPr>
          <w:p w:rsidR="00672761" w:rsidRDefault="00672761">
            <w:pPr>
              <w:pStyle w:val="ConsPlusNormal"/>
            </w:pPr>
            <w:r>
              <w:t>число организаций частной формы собственности, выполняющих работы по благоустройству городской среды в рамках регионального проекта "Формирование комфортной городской среды", единиц</w:t>
            </w:r>
          </w:p>
        </w:tc>
        <w:tc>
          <w:tcPr>
            <w:tcW w:w="1020" w:type="dxa"/>
          </w:tcPr>
          <w:p w:rsidR="00672761" w:rsidRDefault="00672761">
            <w:pPr>
              <w:pStyle w:val="ConsPlusNormal"/>
              <w:jc w:val="center"/>
            </w:pPr>
            <w:r>
              <w:t>50</w:t>
            </w:r>
          </w:p>
        </w:tc>
        <w:tc>
          <w:tcPr>
            <w:tcW w:w="1020" w:type="dxa"/>
          </w:tcPr>
          <w:p w:rsidR="00672761" w:rsidRDefault="00672761">
            <w:pPr>
              <w:pStyle w:val="ConsPlusNormal"/>
              <w:jc w:val="center"/>
            </w:pPr>
            <w:r>
              <w:t>60</w:t>
            </w:r>
          </w:p>
        </w:tc>
        <w:tc>
          <w:tcPr>
            <w:tcW w:w="1020" w:type="dxa"/>
          </w:tcPr>
          <w:p w:rsidR="00672761" w:rsidRDefault="00672761">
            <w:pPr>
              <w:pStyle w:val="ConsPlusNormal"/>
              <w:jc w:val="center"/>
            </w:pPr>
            <w:r>
              <w:t>65</w:t>
            </w:r>
          </w:p>
        </w:tc>
        <w:tc>
          <w:tcPr>
            <w:tcW w:w="1020" w:type="dxa"/>
          </w:tcPr>
          <w:p w:rsidR="00672761" w:rsidRDefault="00672761">
            <w:pPr>
              <w:pStyle w:val="ConsPlusNormal"/>
              <w:jc w:val="center"/>
            </w:pPr>
            <w:r>
              <w:t>70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lastRenderedPageBreak/>
              <w:t>126.</w:t>
            </w:r>
          </w:p>
        </w:tc>
        <w:tc>
          <w:tcPr>
            <w:tcW w:w="3515" w:type="dxa"/>
            <w:vMerge w:val="restart"/>
          </w:tcPr>
          <w:p w:rsidR="00672761" w:rsidRDefault="00672761">
            <w:pPr>
              <w:pStyle w:val="ConsPlusNormal"/>
            </w:pPr>
            <w:r>
              <w:t>2. Предоставление субсидий бюджетам муниципальных образований на благоустройство общественных и дворовых территорий</w:t>
            </w:r>
          </w:p>
        </w:tc>
        <w:tc>
          <w:tcPr>
            <w:tcW w:w="1531" w:type="dxa"/>
          </w:tcPr>
          <w:p w:rsidR="00672761" w:rsidRDefault="00672761">
            <w:pPr>
              <w:pStyle w:val="ConsPlusNormal"/>
              <w:jc w:val="center"/>
            </w:pPr>
            <w:r>
              <w:t>23</w:t>
            </w:r>
          </w:p>
        </w:tc>
        <w:tc>
          <w:tcPr>
            <w:tcW w:w="3345" w:type="dxa"/>
          </w:tcPr>
          <w:p w:rsidR="00672761" w:rsidRDefault="00672761">
            <w:pPr>
              <w:pStyle w:val="ConsPlusNormal"/>
            </w:pPr>
            <w:r>
              <w:t>количество дворовых территорий в населенных пунктах Свердловской области, в которых реализованы проекты комплексного благоустройства (нарастающим итогом), единиц</w:t>
            </w:r>
          </w:p>
        </w:tc>
        <w:tc>
          <w:tcPr>
            <w:tcW w:w="1020" w:type="dxa"/>
          </w:tcPr>
          <w:p w:rsidR="00672761" w:rsidRDefault="00672761">
            <w:pPr>
              <w:pStyle w:val="ConsPlusNormal"/>
              <w:jc w:val="center"/>
            </w:pPr>
            <w:r>
              <w:t>6571</w:t>
            </w:r>
          </w:p>
        </w:tc>
        <w:tc>
          <w:tcPr>
            <w:tcW w:w="1020" w:type="dxa"/>
          </w:tcPr>
          <w:p w:rsidR="00672761" w:rsidRDefault="00672761">
            <w:pPr>
              <w:pStyle w:val="ConsPlusNormal"/>
              <w:jc w:val="center"/>
            </w:pPr>
            <w:r>
              <w:t>6639</w:t>
            </w:r>
          </w:p>
        </w:tc>
        <w:tc>
          <w:tcPr>
            <w:tcW w:w="1020" w:type="dxa"/>
          </w:tcPr>
          <w:p w:rsidR="00672761" w:rsidRDefault="00672761">
            <w:pPr>
              <w:pStyle w:val="ConsPlusNormal"/>
              <w:jc w:val="center"/>
            </w:pPr>
            <w:r>
              <w:t>6667</w:t>
            </w:r>
          </w:p>
        </w:tc>
        <w:tc>
          <w:tcPr>
            <w:tcW w:w="1020" w:type="dxa"/>
          </w:tcPr>
          <w:p w:rsidR="00672761" w:rsidRDefault="00672761">
            <w:pPr>
              <w:pStyle w:val="ConsPlusNormal"/>
              <w:jc w:val="center"/>
            </w:pPr>
            <w:r>
              <w:t>6695</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127.</w:t>
            </w:r>
          </w:p>
        </w:tc>
        <w:tc>
          <w:tcPr>
            <w:tcW w:w="3515" w:type="dxa"/>
            <w:vMerge/>
          </w:tcPr>
          <w:p w:rsidR="00672761" w:rsidRDefault="00672761"/>
        </w:tc>
        <w:tc>
          <w:tcPr>
            <w:tcW w:w="1531" w:type="dxa"/>
          </w:tcPr>
          <w:p w:rsidR="00672761" w:rsidRDefault="00672761">
            <w:pPr>
              <w:pStyle w:val="ConsPlusNormal"/>
              <w:jc w:val="center"/>
            </w:pPr>
            <w:r>
              <w:t>23</w:t>
            </w:r>
          </w:p>
        </w:tc>
        <w:tc>
          <w:tcPr>
            <w:tcW w:w="3345" w:type="dxa"/>
          </w:tcPr>
          <w:p w:rsidR="00672761" w:rsidRDefault="00672761">
            <w:pPr>
              <w:pStyle w:val="ConsPlusNormal"/>
            </w:pPr>
            <w:r>
              <w:t>количество обустроенных общественных пространств, единиц</w:t>
            </w:r>
          </w:p>
        </w:tc>
        <w:tc>
          <w:tcPr>
            <w:tcW w:w="1020" w:type="dxa"/>
          </w:tcPr>
          <w:p w:rsidR="00672761" w:rsidRDefault="00672761">
            <w:pPr>
              <w:pStyle w:val="ConsPlusNormal"/>
              <w:jc w:val="center"/>
            </w:pPr>
            <w:r>
              <w:t>38</w:t>
            </w:r>
          </w:p>
        </w:tc>
        <w:tc>
          <w:tcPr>
            <w:tcW w:w="1020" w:type="dxa"/>
          </w:tcPr>
          <w:p w:rsidR="00672761" w:rsidRDefault="00672761">
            <w:pPr>
              <w:pStyle w:val="ConsPlusNormal"/>
              <w:jc w:val="center"/>
            </w:pPr>
            <w:r>
              <w:t>37</w:t>
            </w:r>
          </w:p>
        </w:tc>
        <w:tc>
          <w:tcPr>
            <w:tcW w:w="1020" w:type="dxa"/>
          </w:tcPr>
          <w:p w:rsidR="00672761" w:rsidRDefault="00672761">
            <w:pPr>
              <w:pStyle w:val="ConsPlusNormal"/>
              <w:jc w:val="center"/>
            </w:pPr>
            <w:r>
              <w:t>7</w:t>
            </w:r>
          </w:p>
        </w:tc>
        <w:tc>
          <w:tcPr>
            <w:tcW w:w="1020" w:type="dxa"/>
          </w:tcPr>
          <w:p w:rsidR="00672761" w:rsidRDefault="00672761">
            <w:pPr>
              <w:pStyle w:val="ConsPlusNormal"/>
              <w:jc w:val="center"/>
            </w:pPr>
            <w:r>
              <w:t>10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128.</w:t>
            </w:r>
          </w:p>
        </w:tc>
        <w:tc>
          <w:tcPr>
            <w:tcW w:w="15220" w:type="dxa"/>
            <w:gridSpan w:val="8"/>
          </w:tcPr>
          <w:p w:rsidR="00672761" w:rsidRDefault="00672761">
            <w:pPr>
              <w:pStyle w:val="ConsPlusNormal"/>
              <w:jc w:val="center"/>
              <w:outlineLvl w:val="2"/>
            </w:pPr>
            <w:r>
              <w:t>Рынок выполнения работ по содержанию и текущему ремонту общего имущества собственников помещений в многоквартирном доме</w:t>
            </w:r>
          </w:p>
        </w:tc>
      </w:tr>
      <w:tr w:rsidR="00672761">
        <w:tblPrEx>
          <w:tblBorders>
            <w:insideH w:val="nil"/>
          </w:tblBorders>
        </w:tblPrEx>
        <w:tc>
          <w:tcPr>
            <w:tcW w:w="907" w:type="dxa"/>
            <w:tcBorders>
              <w:bottom w:val="nil"/>
            </w:tcBorders>
          </w:tcPr>
          <w:p w:rsidR="00672761" w:rsidRDefault="00672761">
            <w:pPr>
              <w:pStyle w:val="ConsPlusNormal"/>
              <w:jc w:val="center"/>
            </w:pPr>
            <w:r>
              <w:t>129.</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По состоянию на 1 января 2020 года деятельность по управлению многоквартирными домами на территории Свердловской области осуществляли 553 управляющие организации, из которых 49 организаций с государственным и муниципальным участием и 504 организации частной формы собственности. Наиболее благоприятные тенденции развития конкурентных отношений между организациями различных организационно-правовых форм в сфере предоставления услуг по управлению многоквартирными домами, капитального и текущего ремонта жилищного фонда сложились в крупных муниципальных образованиях. В сельских территориях конкуренция развита в меньшей степени.</w:t>
            </w:r>
          </w:p>
          <w:p w:rsidR="00672761" w:rsidRDefault="00672761">
            <w:pPr>
              <w:pStyle w:val="ConsPlusNormal"/>
            </w:pPr>
            <w:proofErr w:type="gramStart"/>
            <w:r>
              <w:t>В целях повышения прозрачности информации о деятельности организаций в сфере жилищно-коммунального хозяйства для потребителей, инвесторов и контролирующих органов, а также содействия развитию конкуренции создана государственная информационная система жилищно-коммунального хозяйства (далее - ГИС ЖКХ), посредством которой обеспечен свободный доступ к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w:t>
            </w:r>
            <w:proofErr w:type="gramEnd"/>
            <w:r>
              <w:t xml:space="preserve">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иной информации, связанной с жилищно-коммунальным хозяйством, а также обеспечивающей направление жалоб и обращений в органы государственной власти.</w:t>
            </w:r>
          </w:p>
          <w:p w:rsidR="00672761" w:rsidRDefault="00672761">
            <w:pPr>
              <w:pStyle w:val="ConsPlusNormal"/>
            </w:pPr>
            <w:r>
              <w:t>Департамент государственного жилищного и строительного надзора Свердловской области как лицензирующий орган размещает в ГИС ЖКХ реестр лицензий Свердловской области, содержащий сведения о многоквартирных домах, деятельность по управлению которыми осуществляет лицензиат.</w:t>
            </w:r>
          </w:p>
          <w:p w:rsidR="00672761" w:rsidRDefault="00672761">
            <w:pPr>
              <w:pStyle w:val="ConsPlusNormal"/>
            </w:pPr>
            <w:r>
              <w:t>Анализ результатов мониторинга состояния и развития конкуренции. Рынок выполнения работ по содержанию и текущему ремонту общего имущества собственников помещений в многоквартирном доме характеризуется высокой конкуренцией. При этом отмечается недостаточное количество организаций и низкий уровень удовлетворенности потребителями качеством и стоимостью услуг на рынке, 45,7% респондентов не удовлетворены стоимостью услуг, 44,6% - качеством.</w:t>
            </w:r>
          </w:p>
          <w:p w:rsidR="00672761" w:rsidRDefault="00672761">
            <w:pPr>
              <w:pStyle w:val="ConsPlusNormal"/>
            </w:pPr>
            <w:r>
              <w:t>Проблемные вопросы. 1. Низкое качество оказываемых услуг в сфере управления многоквартирными домами (по мнению граждан).</w:t>
            </w:r>
          </w:p>
          <w:p w:rsidR="00672761" w:rsidRDefault="00672761">
            <w:pPr>
              <w:pStyle w:val="ConsPlusNormal"/>
            </w:pPr>
            <w:r>
              <w:t>2. Слабая материально-техническая база и недостаточный уровень квалификации персонала.</w:t>
            </w:r>
          </w:p>
          <w:p w:rsidR="00672761" w:rsidRDefault="00672761">
            <w:pPr>
              <w:pStyle w:val="ConsPlusNormal"/>
            </w:pPr>
            <w:r>
              <w:lastRenderedPageBreak/>
              <w:t>3. Отсутствие единых стандартов управления многоквартирными домами с учетом мнения собственников.</w:t>
            </w:r>
          </w:p>
          <w:p w:rsidR="00672761" w:rsidRDefault="00672761">
            <w:pPr>
              <w:pStyle w:val="ConsPlusNormal"/>
            </w:pPr>
            <w:r>
              <w:t>Методы решения. 1. Повышение качества оказания жилищно-коммунальных услуг.</w:t>
            </w:r>
          </w:p>
          <w:p w:rsidR="00672761" w:rsidRDefault="00672761">
            <w:pPr>
              <w:pStyle w:val="ConsPlusNormal"/>
            </w:pPr>
            <w:r>
              <w:t xml:space="preserve">2. Развитие электронных форм и площадок своевременного </w:t>
            </w:r>
            <w:proofErr w:type="gramStart"/>
            <w:r>
              <w:t>информирования</w:t>
            </w:r>
            <w:proofErr w:type="gramEnd"/>
            <w:r>
              <w:t xml:space="preserve"> управляющих компаний о возникших проблемах.</w:t>
            </w:r>
          </w:p>
          <w:p w:rsidR="00672761" w:rsidRDefault="00672761">
            <w:pPr>
              <w:pStyle w:val="ConsPlusNormal"/>
            </w:pPr>
            <w:r>
              <w:t>3. Создание благоприятных условий для роста количества лицензированных организаций, способных предлагать услуги на рынке предоставления услуг по управлению многоквартирным домом</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129 в ред. </w:t>
            </w:r>
            <w:hyperlink r:id="rId114"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130.</w:t>
            </w:r>
          </w:p>
        </w:tc>
        <w:tc>
          <w:tcPr>
            <w:tcW w:w="3515" w:type="dxa"/>
          </w:tcPr>
          <w:p w:rsidR="00672761" w:rsidRDefault="00672761">
            <w:pPr>
              <w:pStyle w:val="ConsPlusNormal"/>
            </w:pPr>
            <w:r>
              <w:t>1. Ведение реестра управляющих организаций, осуществляющих управление многоквартирными домами, в ГИС ЖКХ</w:t>
            </w:r>
          </w:p>
        </w:tc>
        <w:tc>
          <w:tcPr>
            <w:tcW w:w="1531" w:type="dxa"/>
          </w:tcPr>
          <w:p w:rsidR="00672761" w:rsidRDefault="00672761">
            <w:pPr>
              <w:pStyle w:val="ConsPlusNormal"/>
              <w:jc w:val="center"/>
            </w:pPr>
            <w:r>
              <w:t>24</w:t>
            </w:r>
          </w:p>
        </w:tc>
        <w:tc>
          <w:tcPr>
            <w:tcW w:w="3345" w:type="dxa"/>
          </w:tcPr>
          <w:p w:rsidR="00672761" w:rsidRDefault="00672761">
            <w:pPr>
              <w:pStyle w:val="ConsPlusNormal"/>
            </w:pPr>
            <w:r>
              <w:t>наличие в ГИС ЖКХ актуального реестра управляющих организаций, осуществляющих управление многоквартирными домами,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Департамент государственного жилищного и строительного надзора Свердловской области</w:t>
            </w:r>
          </w:p>
        </w:tc>
      </w:tr>
      <w:tr w:rsidR="00672761">
        <w:tc>
          <w:tcPr>
            <w:tcW w:w="907" w:type="dxa"/>
          </w:tcPr>
          <w:p w:rsidR="00672761" w:rsidRDefault="00672761">
            <w:pPr>
              <w:pStyle w:val="ConsPlusNormal"/>
              <w:jc w:val="center"/>
            </w:pPr>
            <w:r>
              <w:t>131.</w:t>
            </w:r>
          </w:p>
        </w:tc>
        <w:tc>
          <w:tcPr>
            <w:tcW w:w="3515" w:type="dxa"/>
          </w:tcPr>
          <w:p w:rsidR="00672761" w:rsidRDefault="00672761">
            <w:pPr>
              <w:pStyle w:val="ConsPlusNormal"/>
            </w:pPr>
            <w:r>
              <w:t xml:space="preserve">2. Размещение на официальном сайте Департамента государственного жилищного и строительного надзора Свердловской области информации </w:t>
            </w:r>
            <w:proofErr w:type="gramStart"/>
            <w:r>
              <w:t>о сдаче многоквартирных домов в эксплуатацию для обеспечения возможности участия в конкурсах по отбору</w:t>
            </w:r>
            <w:proofErr w:type="gramEnd"/>
            <w:r>
              <w:t xml:space="preserve"> управляющих организаций для управления такими домами большего количества управляющих организаций частной формы собственности</w:t>
            </w:r>
          </w:p>
        </w:tc>
        <w:tc>
          <w:tcPr>
            <w:tcW w:w="1531" w:type="dxa"/>
          </w:tcPr>
          <w:p w:rsidR="00672761" w:rsidRDefault="00672761">
            <w:pPr>
              <w:pStyle w:val="ConsPlusNormal"/>
              <w:jc w:val="center"/>
            </w:pPr>
            <w:r>
              <w:t>24</w:t>
            </w:r>
          </w:p>
        </w:tc>
        <w:tc>
          <w:tcPr>
            <w:tcW w:w="3345" w:type="dxa"/>
          </w:tcPr>
          <w:p w:rsidR="00672761" w:rsidRDefault="00672761">
            <w:pPr>
              <w:pStyle w:val="ConsPlusNormal"/>
            </w:pPr>
            <w:r>
              <w:t>наличие на официальном сайте Департамента государственного жилищного и строительного надзора Свердловской области информации о сдаче многоквартирных домов в эксплуатацию и находящихся в стадии завершения строительства,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Департамент государственного жилищного и строительного надзора Свердловской области</w:t>
            </w:r>
          </w:p>
        </w:tc>
      </w:tr>
      <w:tr w:rsidR="00672761">
        <w:tc>
          <w:tcPr>
            <w:tcW w:w="907" w:type="dxa"/>
          </w:tcPr>
          <w:p w:rsidR="00672761" w:rsidRDefault="00672761">
            <w:pPr>
              <w:pStyle w:val="ConsPlusNormal"/>
              <w:jc w:val="center"/>
            </w:pPr>
            <w:r>
              <w:t>132.</w:t>
            </w:r>
          </w:p>
        </w:tc>
        <w:tc>
          <w:tcPr>
            <w:tcW w:w="15220" w:type="dxa"/>
            <w:gridSpan w:val="8"/>
          </w:tcPr>
          <w:p w:rsidR="00672761" w:rsidRDefault="00672761">
            <w:pPr>
              <w:pStyle w:val="ConsPlusNormal"/>
              <w:jc w:val="center"/>
              <w:outlineLvl w:val="2"/>
            </w:pPr>
            <w:r>
              <w:t>Рынок поставки сжиженного газа в баллонах</w:t>
            </w:r>
          </w:p>
        </w:tc>
      </w:tr>
      <w:tr w:rsidR="00672761">
        <w:tblPrEx>
          <w:tblBorders>
            <w:insideH w:val="nil"/>
          </w:tblBorders>
        </w:tblPrEx>
        <w:tc>
          <w:tcPr>
            <w:tcW w:w="907" w:type="dxa"/>
            <w:tcBorders>
              <w:bottom w:val="nil"/>
            </w:tcBorders>
          </w:tcPr>
          <w:p w:rsidR="00672761" w:rsidRDefault="00672761">
            <w:pPr>
              <w:pStyle w:val="ConsPlusNormal"/>
              <w:jc w:val="center"/>
            </w:pPr>
            <w:r>
              <w:t>133.</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По состоянию на 1 января 2020 года на территории Свердловской области поставку газа в баллонах осуществляли 5 организаций, 2 из которых с долей участия Свердловской области и Российской Федерации. Соответственно, доля организаций частной формы собственности на рынке - 60%.</w:t>
            </w:r>
          </w:p>
          <w:p w:rsidR="00672761" w:rsidRDefault="00672761">
            <w:pPr>
              <w:pStyle w:val="ConsPlusNormal"/>
            </w:pPr>
            <w:r>
              <w:lastRenderedPageBreak/>
              <w:t>В Свердловской области газ, поставляемый в баллонах, используют в целях удовлетворения коммунально-бытовых нужд более чем 48 тысяч домохозяйств. Средний объем потребления баллонного газа составляет около 1,0 тыс. тонн в год. По состоянию на 1 января 2020 года 373 населенных пункта Свердловской области имели доступ к сетевому газоснабжению, из них 69 городских населенных пунктов (94,5% от общего количества городских населенных пунктов) и 304 сельских населенных пункта (16,9% от общего количества сельских населенных пунктов). Уровень газификации домовладений в Свердловской области составляет 52,4%, в том числе по городским населенным пунктам - 60,2%, по сельским населенным пунктам - 18,1%.</w:t>
            </w:r>
          </w:p>
          <w:p w:rsidR="00672761" w:rsidRDefault="00672761">
            <w:pPr>
              <w:pStyle w:val="ConsPlusNormal"/>
            </w:pPr>
            <w:r>
              <w:t>Анализ результатов мониторинга состояния и развития конкуренции. На рынке поставки сжиженного газа в баллонах отмечается отсутствие реальной конкуренции. При оценке удовлетворенности качеством и стоимостью товаров и услуг на рынке 26,8% от общего числа респондентов удовлетворены стоимостью и 28,4% - качеством, при этом 20,1% не удовлетворены уровнем цен на рынке и 19,4% - качеством.</w:t>
            </w:r>
          </w:p>
          <w:p w:rsidR="00672761" w:rsidRDefault="00672761">
            <w:pPr>
              <w:pStyle w:val="ConsPlusNormal"/>
            </w:pPr>
            <w:r>
              <w:t>Проблемные вопросы. 1. Высокая стоимость доставки баллонов до потребителя ввиду роста стоимости нефтепродуктов.</w:t>
            </w:r>
          </w:p>
          <w:p w:rsidR="00672761" w:rsidRDefault="00672761">
            <w:pPr>
              <w:pStyle w:val="ConsPlusNormal"/>
            </w:pPr>
            <w:r>
              <w:t>2. Высокая степень износа основных средств.</w:t>
            </w:r>
          </w:p>
          <w:p w:rsidR="00672761" w:rsidRDefault="00672761">
            <w:pPr>
              <w:pStyle w:val="ConsPlusNormal"/>
            </w:pPr>
            <w:r>
              <w:t>3. Потребность в капитальных вложениях для обновления основных средств.</w:t>
            </w:r>
          </w:p>
          <w:p w:rsidR="00672761" w:rsidRDefault="00672761">
            <w:pPr>
              <w:pStyle w:val="ConsPlusNormal"/>
            </w:pPr>
            <w:r>
              <w:t>Методы решения. 1. Оптимизация затрат газоснабжающих организаций, связанных с доставкой газа, в части перевода транспорта на альтернативные виды топлива.</w:t>
            </w:r>
          </w:p>
          <w:p w:rsidR="00672761" w:rsidRDefault="00672761">
            <w:pPr>
              <w:pStyle w:val="ConsPlusNormal"/>
            </w:pPr>
            <w:r>
              <w:t>2. Финансирование обновления основных средств газоснабжающих организаций за счет валовой выручки или чистой прибыли таких организаций</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133 в ред. </w:t>
            </w:r>
            <w:hyperlink r:id="rId115"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134.</w:t>
            </w:r>
          </w:p>
        </w:tc>
        <w:tc>
          <w:tcPr>
            <w:tcW w:w="3515" w:type="dxa"/>
          </w:tcPr>
          <w:p w:rsidR="00672761" w:rsidRDefault="00672761">
            <w:pPr>
              <w:pStyle w:val="ConsPlusNormal"/>
            </w:pPr>
            <w:r>
              <w:t>1. Организация сбора информации о потребности в газе, поставляемом в баллонах</w:t>
            </w:r>
          </w:p>
        </w:tc>
        <w:tc>
          <w:tcPr>
            <w:tcW w:w="1531" w:type="dxa"/>
          </w:tcPr>
          <w:p w:rsidR="00672761" w:rsidRDefault="00672761">
            <w:pPr>
              <w:pStyle w:val="ConsPlusNormal"/>
              <w:jc w:val="center"/>
            </w:pPr>
            <w:r>
              <w:t>25</w:t>
            </w:r>
          </w:p>
        </w:tc>
        <w:tc>
          <w:tcPr>
            <w:tcW w:w="3345" w:type="dxa"/>
          </w:tcPr>
          <w:p w:rsidR="00672761" w:rsidRDefault="00672761">
            <w:pPr>
              <w:pStyle w:val="ConsPlusNormal"/>
            </w:pPr>
            <w:r>
              <w:t>наличие информации об объеме потребления газа, поставляемого в баллонах,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135.</w:t>
            </w:r>
          </w:p>
        </w:tc>
        <w:tc>
          <w:tcPr>
            <w:tcW w:w="3515" w:type="dxa"/>
          </w:tcPr>
          <w:p w:rsidR="00672761" w:rsidRDefault="00672761">
            <w:pPr>
              <w:pStyle w:val="ConsPlusNormal"/>
            </w:pPr>
            <w:r>
              <w:t>2. Направление в Министерство энергетики Российской Федерации заявки в целях обеспечения гарантирующими поставщиками газа (оптовое производство и поставка железнодорожными контейнерами) необходимого объема газа в пользу местных организаций - поставщиков газа до конечного потребителя (далее - заявка)</w:t>
            </w:r>
          </w:p>
        </w:tc>
        <w:tc>
          <w:tcPr>
            <w:tcW w:w="1531" w:type="dxa"/>
          </w:tcPr>
          <w:p w:rsidR="00672761" w:rsidRDefault="00672761">
            <w:pPr>
              <w:pStyle w:val="ConsPlusNormal"/>
              <w:jc w:val="center"/>
            </w:pPr>
            <w:r>
              <w:t>25</w:t>
            </w:r>
          </w:p>
        </w:tc>
        <w:tc>
          <w:tcPr>
            <w:tcW w:w="3345" w:type="dxa"/>
          </w:tcPr>
          <w:p w:rsidR="00672761" w:rsidRDefault="00672761">
            <w:pPr>
              <w:pStyle w:val="ConsPlusNormal"/>
            </w:pPr>
            <w:r>
              <w:t>количество направленных заявок, единиц</w:t>
            </w:r>
          </w:p>
        </w:tc>
        <w:tc>
          <w:tcPr>
            <w:tcW w:w="1020" w:type="dxa"/>
          </w:tcPr>
          <w:p w:rsidR="00672761" w:rsidRDefault="00672761">
            <w:pPr>
              <w:pStyle w:val="ConsPlusNormal"/>
              <w:jc w:val="center"/>
            </w:pPr>
            <w:r>
              <w:t>не менее 1</w:t>
            </w:r>
          </w:p>
        </w:tc>
        <w:tc>
          <w:tcPr>
            <w:tcW w:w="1020" w:type="dxa"/>
          </w:tcPr>
          <w:p w:rsidR="00672761" w:rsidRDefault="00672761">
            <w:pPr>
              <w:pStyle w:val="ConsPlusNormal"/>
              <w:jc w:val="center"/>
            </w:pPr>
            <w:r>
              <w:t>не менее 1</w:t>
            </w:r>
          </w:p>
        </w:tc>
        <w:tc>
          <w:tcPr>
            <w:tcW w:w="1020" w:type="dxa"/>
          </w:tcPr>
          <w:p w:rsidR="00672761" w:rsidRDefault="00672761">
            <w:pPr>
              <w:pStyle w:val="ConsPlusNormal"/>
              <w:jc w:val="center"/>
            </w:pPr>
            <w:r>
              <w:t>не менее 1</w:t>
            </w:r>
          </w:p>
        </w:tc>
        <w:tc>
          <w:tcPr>
            <w:tcW w:w="1020" w:type="dxa"/>
          </w:tcPr>
          <w:p w:rsidR="00672761" w:rsidRDefault="00672761">
            <w:pPr>
              <w:pStyle w:val="ConsPlusNormal"/>
              <w:jc w:val="center"/>
            </w:pPr>
            <w:r>
              <w:t>не менее 1</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136.</w:t>
            </w:r>
          </w:p>
        </w:tc>
        <w:tc>
          <w:tcPr>
            <w:tcW w:w="3515" w:type="dxa"/>
            <w:tcBorders>
              <w:bottom w:val="nil"/>
            </w:tcBorders>
          </w:tcPr>
          <w:p w:rsidR="00672761" w:rsidRDefault="00672761">
            <w:pPr>
              <w:pStyle w:val="ConsPlusNormal"/>
            </w:pPr>
            <w:r>
              <w:t>3. Оказание консультационной поддержки организациям - поставщикам газа в баллонах</w:t>
            </w:r>
          </w:p>
        </w:tc>
        <w:tc>
          <w:tcPr>
            <w:tcW w:w="1531" w:type="dxa"/>
            <w:tcBorders>
              <w:bottom w:val="nil"/>
            </w:tcBorders>
          </w:tcPr>
          <w:p w:rsidR="00672761" w:rsidRDefault="00672761">
            <w:pPr>
              <w:pStyle w:val="ConsPlusNormal"/>
              <w:jc w:val="center"/>
            </w:pPr>
            <w:r>
              <w:t>25</w:t>
            </w:r>
          </w:p>
        </w:tc>
        <w:tc>
          <w:tcPr>
            <w:tcW w:w="3345" w:type="dxa"/>
            <w:tcBorders>
              <w:bottom w:val="nil"/>
            </w:tcBorders>
          </w:tcPr>
          <w:p w:rsidR="00672761" w:rsidRDefault="00672761">
            <w:pPr>
              <w:pStyle w:val="ConsPlusNormal"/>
            </w:pPr>
            <w:r>
              <w:t>количество консультаций по вопросу предупреждения создания ситуаций с отсутствием газа по цене, не превышающей оптовую цену на газ, установленную Федеральной антимонопольной службой, единиц</w:t>
            </w:r>
          </w:p>
        </w:tc>
        <w:tc>
          <w:tcPr>
            <w:tcW w:w="1020" w:type="dxa"/>
            <w:tcBorders>
              <w:bottom w:val="nil"/>
            </w:tcBorders>
          </w:tcPr>
          <w:p w:rsidR="00672761" w:rsidRDefault="00672761">
            <w:pPr>
              <w:pStyle w:val="ConsPlusNormal"/>
              <w:jc w:val="center"/>
            </w:pPr>
            <w:r>
              <w:t>12</w:t>
            </w:r>
          </w:p>
        </w:tc>
        <w:tc>
          <w:tcPr>
            <w:tcW w:w="1020" w:type="dxa"/>
            <w:tcBorders>
              <w:bottom w:val="nil"/>
            </w:tcBorders>
          </w:tcPr>
          <w:p w:rsidR="00672761" w:rsidRDefault="00672761">
            <w:pPr>
              <w:pStyle w:val="ConsPlusNormal"/>
              <w:jc w:val="center"/>
            </w:pPr>
            <w:r>
              <w:t>по запросу</w:t>
            </w:r>
          </w:p>
        </w:tc>
        <w:tc>
          <w:tcPr>
            <w:tcW w:w="1020" w:type="dxa"/>
            <w:tcBorders>
              <w:bottom w:val="nil"/>
            </w:tcBorders>
          </w:tcPr>
          <w:p w:rsidR="00672761" w:rsidRDefault="00672761">
            <w:pPr>
              <w:pStyle w:val="ConsPlusNormal"/>
              <w:jc w:val="center"/>
            </w:pPr>
            <w:r>
              <w:t>по запросу</w:t>
            </w:r>
          </w:p>
        </w:tc>
        <w:tc>
          <w:tcPr>
            <w:tcW w:w="1020" w:type="dxa"/>
            <w:tcBorders>
              <w:bottom w:val="nil"/>
            </w:tcBorders>
          </w:tcPr>
          <w:p w:rsidR="00672761" w:rsidRDefault="00672761">
            <w:pPr>
              <w:pStyle w:val="ConsPlusNormal"/>
              <w:jc w:val="center"/>
            </w:pPr>
            <w:r>
              <w:t>по запросу</w:t>
            </w:r>
          </w:p>
        </w:tc>
        <w:tc>
          <w:tcPr>
            <w:tcW w:w="2749" w:type="dxa"/>
            <w:tcBorders>
              <w:bottom w:val="nil"/>
            </w:tcBorders>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136 в ред. </w:t>
            </w:r>
            <w:hyperlink r:id="rId116"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137.</w:t>
            </w:r>
          </w:p>
        </w:tc>
        <w:tc>
          <w:tcPr>
            <w:tcW w:w="3515" w:type="dxa"/>
          </w:tcPr>
          <w:p w:rsidR="00672761" w:rsidRDefault="00672761">
            <w:pPr>
              <w:pStyle w:val="ConsPlusNormal"/>
            </w:pPr>
            <w:r>
              <w:t>4. Проведение анализа объема потребления сжиженного газа населением Свердловской области и реализации сжиженного газа населению газораспределительной организацией, уполномоченной на поставку сжиженного газа</w:t>
            </w:r>
          </w:p>
        </w:tc>
        <w:tc>
          <w:tcPr>
            <w:tcW w:w="1531" w:type="dxa"/>
          </w:tcPr>
          <w:p w:rsidR="00672761" w:rsidRDefault="00672761">
            <w:pPr>
              <w:pStyle w:val="ConsPlusNormal"/>
              <w:jc w:val="center"/>
            </w:pPr>
            <w:r>
              <w:t>25</w:t>
            </w:r>
          </w:p>
        </w:tc>
        <w:tc>
          <w:tcPr>
            <w:tcW w:w="3345" w:type="dxa"/>
          </w:tcPr>
          <w:p w:rsidR="00672761" w:rsidRDefault="00672761">
            <w:pPr>
              <w:pStyle w:val="ConsPlusNormal"/>
            </w:pPr>
            <w:r>
              <w:t>наличие на официальном сайте Министерства энергетики и жилищно-коммунального хозяйства Свердловской области данных о потреблении населением Свердловской области сжиженного газа и объеме реализации (продажи) сжиженного газа населению газораспределительной организацией для бытовых нужд,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138.</w:t>
            </w:r>
          </w:p>
        </w:tc>
        <w:tc>
          <w:tcPr>
            <w:tcW w:w="15220" w:type="dxa"/>
            <w:gridSpan w:val="8"/>
          </w:tcPr>
          <w:p w:rsidR="00672761" w:rsidRDefault="00672761">
            <w:pPr>
              <w:pStyle w:val="ConsPlusNormal"/>
              <w:jc w:val="center"/>
              <w:outlineLvl w:val="2"/>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r>
      <w:tr w:rsidR="00672761">
        <w:tblPrEx>
          <w:tblBorders>
            <w:insideH w:val="nil"/>
          </w:tblBorders>
        </w:tblPrEx>
        <w:tc>
          <w:tcPr>
            <w:tcW w:w="907" w:type="dxa"/>
            <w:tcBorders>
              <w:bottom w:val="nil"/>
            </w:tcBorders>
          </w:tcPr>
          <w:p w:rsidR="00672761" w:rsidRDefault="00672761">
            <w:pPr>
              <w:pStyle w:val="ConsPlusNormal"/>
              <w:jc w:val="center"/>
            </w:pPr>
            <w:r>
              <w:t>139.</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w:t>
            </w:r>
            <w:proofErr w:type="gramStart"/>
            <w:r>
              <w:t>Свердловская энергосистема является одной из крупнейших энергосистем Единой Энергетической системы Российской Федерации, входит в Объединенную энергосистему Урала и граничит с Пермской, Челябинской, Курганской, Тюменской, Башкирской энергосистемами.</w:t>
            </w:r>
            <w:proofErr w:type="gramEnd"/>
            <w:r>
              <w:t xml:space="preserve"> По состоянию на 1 января 2020 года суммарная установленная мощность электростанций на территории Свердловской области составила более 10,5 ГВт.</w:t>
            </w:r>
          </w:p>
          <w:p w:rsidR="00672761" w:rsidRDefault="00672761">
            <w:pPr>
              <w:pStyle w:val="ConsPlusNormal"/>
            </w:pPr>
            <w:proofErr w:type="gramStart"/>
            <w:r>
              <w:t>На территории энергосистемы Свердловской области действуют электростанции, принадлежащие следующим компаниям: акционерное общество "Российский концерн по производству электрической и тепловой энергии на атомных станциях", акционерное общество "</w:t>
            </w:r>
            <w:proofErr w:type="spellStart"/>
            <w:r>
              <w:t>Интер</w:t>
            </w:r>
            <w:proofErr w:type="spellEnd"/>
            <w:r>
              <w:t xml:space="preserve"> РАО - </w:t>
            </w:r>
            <w:proofErr w:type="spellStart"/>
            <w:r>
              <w:t>Электрогенерация</w:t>
            </w:r>
            <w:proofErr w:type="spellEnd"/>
            <w:r>
              <w:t>", публичное акционерное общество "Вторая генерирующая компания оптового рынка электроэнергии", публичное акционерное общество "</w:t>
            </w:r>
            <w:proofErr w:type="spellStart"/>
            <w:r>
              <w:t>Энел</w:t>
            </w:r>
            <w:proofErr w:type="spellEnd"/>
            <w:r>
              <w:t xml:space="preserve"> Россия", </w:t>
            </w:r>
            <w:r>
              <w:lastRenderedPageBreak/>
              <w:t>филиал "Свердловский" публичного акционерного общества "Т Плюс", а также станции промышленных предприятий.</w:t>
            </w:r>
            <w:proofErr w:type="gramEnd"/>
            <w:r>
              <w:t xml:space="preserve"> Наиболее крупные электростанции, расположенные на территории Свердловской области: </w:t>
            </w:r>
            <w:proofErr w:type="spellStart"/>
            <w:r>
              <w:t>Рефтинская</w:t>
            </w:r>
            <w:proofErr w:type="spellEnd"/>
            <w:r>
              <w:t xml:space="preserve"> государственная районная электрическая станция (далее - ГРЭС), Белоярская атомная электростанция, Верхнетагильская ГРЭС, Среднеуральская ГРЭС, Ново-Свердловская теплоэлектроцентраль, </w:t>
            </w:r>
            <w:proofErr w:type="spellStart"/>
            <w:r>
              <w:t>Серовская</w:t>
            </w:r>
            <w:proofErr w:type="spellEnd"/>
            <w:r>
              <w:t xml:space="preserve"> ГРЭС, </w:t>
            </w:r>
            <w:proofErr w:type="spellStart"/>
            <w:r>
              <w:t>Нижнетуринская</w:t>
            </w:r>
            <w:proofErr w:type="spellEnd"/>
            <w:r>
              <w:t xml:space="preserve"> ГРЭС. Около половины от всей установленной мощности энергосистемы в объеме 5378,5 МВт (51,1%) приходится на две электростанции - </w:t>
            </w:r>
            <w:proofErr w:type="spellStart"/>
            <w:r>
              <w:t>Рефтинскую</w:t>
            </w:r>
            <w:proofErr w:type="spellEnd"/>
            <w:r>
              <w:t xml:space="preserve"> ГРЭС и Среднеуральскую ГРЭС, принадлежащие публичному акционерному обществу "</w:t>
            </w:r>
            <w:proofErr w:type="spellStart"/>
            <w:r>
              <w:t>Энел</w:t>
            </w:r>
            <w:proofErr w:type="spellEnd"/>
            <w:r>
              <w:t xml:space="preserve"> Россия". При этом на территории Свердловской области действуют более 50 мелких территориальных сетевых организаций.</w:t>
            </w:r>
          </w:p>
          <w:p w:rsidR="00672761" w:rsidRDefault="00672761">
            <w:pPr>
              <w:pStyle w:val="ConsPlusNormal"/>
            </w:pPr>
            <w:r>
              <w:t xml:space="preserve">Период с 2012 до начала 2017 года характеризуется снижением спроса на электроэнергию и электрическую мощность в Свердловской энергосистеме, что связано с экономической ситуацией в стране. </w:t>
            </w:r>
            <w:proofErr w:type="gramStart"/>
            <w:r>
              <w:t>Начиная с 2017 года в Свердловской области наблюдается рост электропотребления</w:t>
            </w:r>
            <w:proofErr w:type="gramEnd"/>
            <w:r>
              <w:t>, которое в 2018 году составило порядка 43,5 млрд. киловатт-часов, что выше уровня 2017 года на 0,6 млрд. киловатт-часов (1%). В связи с завершением в 2017 году масштабной модернизации генерирующего комплекса Свердловской области производство электроэнергии в энергосистеме Свердловской области осталось на уровне 2017 года и составило 54,8 млрд. киловатт-часов.</w:t>
            </w:r>
          </w:p>
          <w:p w:rsidR="00672761" w:rsidRDefault="00672761">
            <w:pPr>
              <w:pStyle w:val="ConsPlusNormal"/>
            </w:pPr>
            <w:r>
              <w:t xml:space="preserve">Развитие электроэнергетики Свердловской области будет осуществляться в соответствии с </w:t>
            </w:r>
            <w:hyperlink r:id="rId117" w:history="1">
              <w:r>
                <w:rPr>
                  <w:color w:val="0000FF"/>
                </w:rPr>
                <w:t>Указом</w:t>
              </w:r>
            </w:hyperlink>
            <w:r>
              <w:t xml:space="preserve"> Губернатора Свердловской области от 30.04.2020 N 224-УГ "Об утверждении схемы и программы развития электроэнергетики Свердловской области на период 2021 - 2025 годов".</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 xml:space="preserve">Анализ результатов мониторинга состояния и развития конкуренции.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xml:space="preserve"> характеризуется отсутствием реальной конкуренции, отмечается нехватка организаций на рынке. При оценке удовлетворенности качеством и стоимостью товаров и услуг на рынке 28,8% от общего числа респондентов не удовлетворены уровнем цен на рынке и 25,5% - качеством.</w:t>
            </w:r>
          </w:p>
          <w:p w:rsidR="00672761" w:rsidRDefault="00672761">
            <w:pPr>
              <w:pStyle w:val="ConsPlusNormal"/>
            </w:pPr>
            <w:r>
              <w:t>Проблемные вопросы. 1. Высокая стоимость энергоресурсов для потребителей.</w:t>
            </w:r>
          </w:p>
          <w:p w:rsidR="00672761" w:rsidRDefault="00672761">
            <w:pPr>
              <w:pStyle w:val="ConsPlusNormal"/>
            </w:pPr>
            <w:r>
              <w:t>2. Аварийные отключения потребителей.</w:t>
            </w:r>
          </w:p>
          <w:p w:rsidR="00672761" w:rsidRDefault="00672761">
            <w:pPr>
              <w:pStyle w:val="ConsPlusNormal"/>
            </w:pPr>
            <w:r>
              <w:t xml:space="preserve">Методы решения. 1. Совершенствование сбытовой деятельности компаний, обеспечивающее </w:t>
            </w:r>
            <w:proofErr w:type="spellStart"/>
            <w:r>
              <w:t>клиентоориентированный</w:t>
            </w:r>
            <w:proofErr w:type="spellEnd"/>
            <w:r>
              <w:t xml:space="preserve"> подход к обслуживанию потребителей.</w:t>
            </w:r>
          </w:p>
          <w:p w:rsidR="00672761" w:rsidRDefault="00672761">
            <w:pPr>
              <w:pStyle w:val="ConsPlusNormal"/>
            </w:pPr>
            <w:r>
              <w:t>2. Повышение конкурентоспособности и обеспечение устойчивого развития энергетической отрасли на базе новых современных технологий.</w:t>
            </w:r>
          </w:p>
          <w:p w:rsidR="00672761" w:rsidRDefault="00672761">
            <w:pPr>
              <w:pStyle w:val="ConsPlusNormal"/>
            </w:pPr>
            <w:r>
              <w:t>3. Внедрение энергосберегающих технологий.</w:t>
            </w:r>
          </w:p>
          <w:p w:rsidR="00672761" w:rsidRDefault="00672761">
            <w:pPr>
              <w:pStyle w:val="ConsPlusNormal"/>
            </w:pPr>
            <w:r>
              <w:t>4. Применение механизмов концессионного законодательства в случае создания источника комбинированной выработки электрической энергии при модернизации котельных</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139 в ред. </w:t>
            </w:r>
            <w:hyperlink r:id="rId118"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140.</w:t>
            </w:r>
          </w:p>
        </w:tc>
        <w:tc>
          <w:tcPr>
            <w:tcW w:w="3515" w:type="dxa"/>
          </w:tcPr>
          <w:p w:rsidR="00672761" w:rsidRDefault="00672761">
            <w:pPr>
              <w:pStyle w:val="ConsPlusNormal"/>
            </w:pPr>
            <w:r>
              <w:t>1. Ежегодное утверждение схемы и программы развития электроэнергетики Свердловской области на пятилетний период</w:t>
            </w:r>
          </w:p>
        </w:tc>
        <w:tc>
          <w:tcPr>
            <w:tcW w:w="1531" w:type="dxa"/>
          </w:tcPr>
          <w:p w:rsidR="00672761" w:rsidRDefault="00672761">
            <w:pPr>
              <w:pStyle w:val="ConsPlusNormal"/>
              <w:jc w:val="center"/>
            </w:pPr>
            <w:r>
              <w:t>26</w:t>
            </w:r>
          </w:p>
        </w:tc>
        <w:tc>
          <w:tcPr>
            <w:tcW w:w="3345" w:type="dxa"/>
          </w:tcPr>
          <w:p w:rsidR="00672761" w:rsidRDefault="00672761">
            <w:pPr>
              <w:pStyle w:val="ConsPlusNormal"/>
            </w:pPr>
            <w:r>
              <w:t xml:space="preserve">наличие утвержденных Губернатором Свердловской области схемы и программы электроэнергетики Свердловской области на пятилетний период, </w:t>
            </w:r>
            <w:r>
              <w:lastRenderedPageBreak/>
              <w:t>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141.</w:t>
            </w:r>
          </w:p>
        </w:tc>
        <w:tc>
          <w:tcPr>
            <w:tcW w:w="3515" w:type="dxa"/>
            <w:tcBorders>
              <w:bottom w:val="nil"/>
            </w:tcBorders>
          </w:tcPr>
          <w:p w:rsidR="00672761" w:rsidRDefault="00672761">
            <w:pPr>
              <w:pStyle w:val="ConsPlusNormal"/>
            </w:pPr>
            <w:r>
              <w:t>2. Проведение конкурсных отборов на включение генерирующих объектов,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в схему и программу развития электроэнергетики Свердловской области на пятилетний период</w:t>
            </w:r>
          </w:p>
        </w:tc>
        <w:tc>
          <w:tcPr>
            <w:tcW w:w="1531" w:type="dxa"/>
            <w:tcBorders>
              <w:bottom w:val="nil"/>
            </w:tcBorders>
          </w:tcPr>
          <w:p w:rsidR="00672761" w:rsidRDefault="00672761">
            <w:pPr>
              <w:pStyle w:val="ConsPlusNormal"/>
              <w:jc w:val="center"/>
            </w:pPr>
            <w:r>
              <w:t>26</w:t>
            </w:r>
          </w:p>
        </w:tc>
        <w:tc>
          <w:tcPr>
            <w:tcW w:w="3345" w:type="dxa"/>
            <w:tcBorders>
              <w:bottom w:val="nil"/>
            </w:tcBorders>
          </w:tcPr>
          <w:p w:rsidR="00672761" w:rsidRDefault="00672761">
            <w:pPr>
              <w:pStyle w:val="ConsPlusNormal"/>
            </w:pPr>
            <w:r>
              <w:t>установленная мощность объектов, функционирующих на основе использования возобновляемых источников энергии, МВт</w:t>
            </w:r>
          </w:p>
        </w:tc>
        <w:tc>
          <w:tcPr>
            <w:tcW w:w="1020" w:type="dxa"/>
            <w:tcBorders>
              <w:bottom w:val="nil"/>
            </w:tcBorders>
          </w:tcPr>
          <w:p w:rsidR="00672761" w:rsidRDefault="00672761">
            <w:pPr>
              <w:pStyle w:val="ConsPlusNormal"/>
              <w:jc w:val="center"/>
            </w:pPr>
            <w:r>
              <w:t>9,4</w:t>
            </w:r>
          </w:p>
        </w:tc>
        <w:tc>
          <w:tcPr>
            <w:tcW w:w="1020" w:type="dxa"/>
            <w:tcBorders>
              <w:bottom w:val="nil"/>
            </w:tcBorders>
          </w:tcPr>
          <w:p w:rsidR="00672761" w:rsidRDefault="00672761">
            <w:pPr>
              <w:pStyle w:val="ConsPlusNormal"/>
              <w:jc w:val="center"/>
            </w:pPr>
            <w:r>
              <w:t>7</w:t>
            </w:r>
          </w:p>
        </w:tc>
        <w:tc>
          <w:tcPr>
            <w:tcW w:w="1020" w:type="dxa"/>
            <w:tcBorders>
              <w:bottom w:val="nil"/>
            </w:tcBorders>
          </w:tcPr>
          <w:p w:rsidR="00672761" w:rsidRDefault="00672761">
            <w:pPr>
              <w:pStyle w:val="ConsPlusNormal"/>
              <w:jc w:val="center"/>
            </w:pPr>
            <w:r>
              <w:t>9,4</w:t>
            </w:r>
          </w:p>
        </w:tc>
        <w:tc>
          <w:tcPr>
            <w:tcW w:w="1020" w:type="dxa"/>
            <w:tcBorders>
              <w:bottom w:val="nil"/>
            </w:tcBorders>
          </w:tcPr>
          <w:p w:rsidR="00672761" w:rsidRDefault="00672761">
            <w:pPr>
              <w:pStyle w:val="ConsPlusNormal"/>
              <w:jc w:val="center"/>
            </w:pPr>
            <w:r>
              <w:t>9,4</w:t>
            </w:r>
          </w:p>
        </w:tc>
        <w:tc>
          <w:tcPr>
            <w:tcW w:w="2749" w:type="dxa"/>
            <w:tcBorders>
              <w:bottom w:val="nil"/>
            </w:tcBorders>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141 в ред. </w:t>
            </w:r>
            <w:hyperlink r:id="rId119"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142.</w:t>
            </w:r>
          </w:p>
        </w:tc>
        <w:tc>
          <w:tcPr>
            <w:tcW w:w="3515" w:type="dxa"/>
          </w:tcPr>
          <w:p w:rsidR="00672761" w:rsidRDefault="00672761">
            <w:pPr>
              <w:pStyle w:val="ConsPlusNormal"/>
            </w:pPr>
            <w:r>
              <w:t>3. Применение механизмов концессионного законодательства в случае создания источника комбинированной выработки электрической энергии при модернизации котельных</w:t>
            </w:r>
          </w:p>
        </w:tc>
        <w:tc>
          <w:tcPr>
            <w:tcW w:w="1531" w:type="dxa"/>
          </w:tcPr>
          <w:p w:rsidR="00672761" w:rsidRDefault="00672761">
            <w:pPr>
              <w:pStyle w:val="ConsPlusNormal"/>
              <w:jc w:val="center"/>
            </w:pPr>
            <w:r>
              <w:t>26</w:t>
            </w:r>
          </w:p>
        </w:tc>
        <w:tc>
          <w:tcPr>
            <w:tcW w:w="3345" w:type="dxa"/>
          </w:tcPr>
          <w:p w:rsidR="00672761" w:rsidRDefault="00672761">
            <w:pPr>
              <w:pStyle w:val="ConsPlusNormal"/>
            </w:pPr>
            <w:r>
              <w:t>доля заявок на заключение концессионных соглашений, рассмотренных Министерством энергетики и жилищно-коммунального хозяйства Свердловской области,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143.</w:t>
            </w:r>
          </w:p>
        </w:tc>
        <w:tc>
          <w:tcPr>
            <w:tcW w:w="15220" w:type="dxa"/>
            <w:gridSpan w:val="8"/>
          </w:tcPr>
          <w:p w:rsidR="00672761" w:rsidRDefault="00672761">
            <w:pPr>
              <w:pStyle w:val="ConsPlusNormal"/>
              <w:jc w:val="center"/>
              <w:outlineLvl w:val="2"/>
            </w:pPr>
            <w:r>
              <w:t>Рынок оказания услуг по перевозке пассажиров автомобильным транспортом по муниципальным маршрутам регулярных перевозок</w:t>
            </w:r>
          </w:p>
        </w:tc>
      </w:tr>
      <w:tr w:rsidR="00672761">
        <w:tblPrEx>
          <w:tblBorders>
            <w:insideH w:val="nil"/>
          </w:tblBorders>
        </w:tblPrEx>
        <w:tc>
          <w:tcPr>
            <w:tcW w:w="907" w:type="dxa"/>
            <w:tcBorders>
              <w:bottom w:val="nil"/>
            </w:tcBorders>
          </w:tcPr>
          <w:p w:rsidR="00672761" w:rsidRDefault="00672761">
            <w:pPr>
              <w:pStyle w:val="ConsPlusNormal"/>
              <w:jc w:val="center"/>
            </w:pPr>
            <w:r>
              <w:t>144.</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В среднем в муниципальных образованиях наблюдается низкий уровень развития частного сектора на рынке перевозки пассажиров автомобильным транспортом по муниципальным маршрутам регулярных перевозок. Вместе с тем доля муниципальных унитарных предприятий, оказывающих услуги по перевозке пассажиров, ежегодно снижается. По состоянию на 1 января 2020 года в городе Екатеринбурге доля частных перевозчиков составила порядка 50% от общего количества перевозчиков, в удаленных территориях Свердловской области на рынке услуг по перевозке пассажиров автомобильным транспортом преобладают организации с муниципальным участием.</w:t>
            </w:r>
          </w:p>
          <w:p w:rsidR="00672761" w:rsidRDefault="00672761">
            <w:pPr>
              <w:pStyle w:val="ConsPlusNormal"/>
            </w:pPr>
            <w:r>
              <w:t xml:space="preserve">Анализ результатов мониторинга состояния и развития конкуренции. На рынке оказания услуг по перевозке пассажиров автомобильным транспортом по муниципальным маршрутам регулярных перевозок 63% респондентов отмечают высокую конкуренцию, 21% - низкую и 16% - отсутствие конкуренции на рынке. Большая часть потребителей удовлетворена качеством и стоимостью услуг по перевозке пассажиров автомобильным транспортом по муниципальным </w:t>
            </w:r>
            <w:r>
              <w:lastRenderedPageBreak/>
              <w:t xml:space="preserve">маршрутам регулярных перевозок, при этом </w:t>
            </w:r>
            <w:proofErr w:type="gramStart"/>
            <w:r>
              <w:t>остаются</w:t>
            </w:r>
            <w:proofErr w:type="gramEnd"/>
            <w:r>
              <w:t xml:space="preserve"> не удовлетворены стоимостью услуг 31,9% потребителей, качеством - 32,7%.</w:t>
            </w:r>
          </w:p>
          <w:p w:rsidR="00672761" w:rsidRDefault="00672761">
            <w:pPr>
              <w:pStyle w:val="ConsPlusNormal"/>
            </w:pPr>
            <w:r>
              <w:t>Проблемные вопросы. 1. Низкий уровень развития частного сектора на рынке услуг по перевозке пассажиров автомобильным транспортом по муниципальным маршрутам регулярных перевозок.</w:t>
            </w:r>
          </w:p>
          <w:p w:rsidR="00672761" w:rsidRDefault="00672761">
            <w:pPr>
              <w:pStyle w:val="ConsPlusNormal"/>
            </w:pPr>
            <w:r>
              <w:t>2. Недостаточное количество перевозчиков на отдельных муниципальных маршрутах.</w:t>
            </w:r>
          </w:p>
          <w:p w:rsidR="00672761" w:rsidRDefault="00672761">
            <w:pPr>
              <w:pStyle w:val="ConsPlusNormal"/>
            </w:pPr>
            <w:r>
              <w:t>3. Значительные первоначальные вложения (стоимость автобусов и их обслуживания) при длительных сроках окупаемости.</w:t>
            </w:r>
          </w:p>
          <w:p w:rsidR="00672761" w:rsidRDefault="00672761">
            <w:pPr>
              <w:pStyle w:val="ConsPlusNormal"/>
            </w:pPr>
            <w:r>
              <w:t>3. Рост числа административных барьеров, затрудняющих ведение бизнеса на рынке пассажирских перевозок.</w:t>
            </w:r>
          </w:p>
          <w:p w:rsidR="00672761" w:rsidRDefault="00672761">
            <w:pPr>
              <w:pStyle w:val="ConsPlusNormal"/>
            </w:pPr>
            <w:r>
              <w:t>4. Отставание темпов развития транспортной инфраструктуры от темпов социально-экономического развития Свердловской области.</w:t>
            </w:r>
          </w:p>
          <w:p w:rsidR="00672761" w:rsidRDefault="00672761">
            <w:pPr>
              <w:pStyle w:val="ConsPlusNormal"/>
            </w:pPr>
            <w:r>
              <w:t>5. Низкое качество оказываемых услуг.</w:t>
            </w:r>
          </w:p>
          <w:p w:rsidR="00672761" w:rsidRDefault="00672761">
            <w:pPr>
              <w:pStyle w:val="ConsPlusNormal"/>
            </w:pPr>
            <w:r>
              <w:t>6. Наличие теневого сектора.</w:t>
            </w:r>
          </w:p>
          <w:p w:rsidR="00672761" w:rsidRDefault="00672761">
            <w:pPr>
              <w:pStyle w:val="ConsPlusNormal"/>
            </w:pPr>
            <w:r>
              <w:t>Методы решения. 1. Оптимизация маршрутной сети.</w:t>
            </w:r>
          </w:p>
          <w:p w:rsidR="00672761" w:rsidRDefault="00672761">
            <w:pPr>
              <w:pStyle w:val="ConsPlusNormal"/>
            </w:pPr>
            <w:r>
              <w:t>2. Обновление подвижного состава.</w:t>
            </w:r>
          </w:p>
          <w:p w:rsidR="00672761" w:rsidRDefault="00672761">
            <w:pPr>
              <w:pStyle w:val="ConsPlusNormal"/>
            </w:pPr>
            <w:r>
              <w:t>3. Создание системы безналичной оплаты проезда.</w:t>
            </w:r>
          </w:p>
          <w:p w:rsidR="00672761" w:rsidRDefault="00672761">
            <w:pPr>
              <w:pStyle w:val="ConsPlusNormal"/>
            </w:pPr>
            <w:r>
              <w:t>4. Субсидирование перевозок отдельных категорий граждан</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144 в ред. </w:t>
            </w:r>
            <w:hyperlink r:id="rId120"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145.</w:t>
            </w:r>
          </w:p>
        </w:tc>
        <w:tc>
          <w:tcPr>
            <w:tcW w:w="3515" w:type="dxa"/>
          </w:tcPr>
          <w:p w:rsidR="00672761" w:rsidRDefault="00672761">
            <w:pPr>
              <w:pStyle w:val="ConsPlusNormal"/>
            </w:pPr>
            <w:r>
              <w:t>1. Организация и проведение конкурсных процедур на маршруты, включенные в реестр маршрутов 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w:t>
            </w:r>
          </w:p>
        </w:tc>
        <w:tc>
          <w:tcPr>
            <w:tcW w:w="1531" w:type="dxa"/>
          </w:tcPr>
          <w:p w:rsidR="00672761" w:rsidRDefault="00672761">
            <w:pPr>
              <w:pStyle w:val="ConsPlusNormal"/>
              <w:jc w:val="center"/>
            </w:pPr>
            <w:r>
              <w:t>27</w:t>
            </w:r>
          </w:p>
        </w:tc>
        <w:tc>
          <w:tcPr>
            <w:tcW w:w="3345" w:type="dxa"/>
          </w:tcPr>
          <w:p w:rsidR="00672761" w:rsidRDefault="00672761">
            <w:pPr>
              <w:pStyle w:val="ConsPlusNormal"/>
            </w:pPr>
            <w:r>
              <w:t>среднее количество участников конкурсных процедур, единиц</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2749" w:type="dxa"/>
          </w:tcPr>
          <w:p w:rsidR="00672761" w:rsidRDefault="00672761">
            <w:pPr>
              <w:pStyle w:val="ConsPlusNormal"/>
            </w:pPr>
            <w:r>
              <w:t>органы местного самоуправления (по согласованию), Министерство транспорта и дорожного хозяйства Свердловской области</w:t>
            </w:r>
          </w:p>
        </w:tc>
      </w:tr>
      <w:tr w:rsidR="00672761">
        <w:tc>
          <w:tcPr>
            <w:tcW w:w="907" w:type="dxa"/>
          </w:tcPr>
          <w:p w:rsidR="00672761" w:rsidRDefault="00672761">
            <w:pPr>
              <w:pStyle w:val="ConsPlusNormal"/>
              <w:jc w:val="center"/>
            </w:pPr>
            <w:r>
              <w:t>146.</w:t>
            </w:r>
          </w:p>
        </w:tc>
        <w:tc>
          <w:tcPr>
            <w:tcW w:w="3515" w:type="dxa"/>
          </w:tcPr>
          <w:p w:rsidR="00672761" w:rsidRDefault="00672761">
            <w:pPr>
              <w:pStyle w:val="ConsPlusNormal"/>
            </w:pPr>
            <w:r>
              <w:t xml:space="preserve">2. Организация и проведение конкурсных процедур на маршруты, включенные в реестр маршрутов муниципального сообщения по перевозке пассажиров автомобильным </w:t>
            </w:r>
            <w:r>
              <w:lastRenderedPageBreak/>
              <w:t>транспортом и городским наземным электрическим транспортом по маршрутам регулярных перевозок по нерегулируемым тарифам</w:t>
            </w:r>
          </w:p>
        </w:tc>
        <w:tc>
          <w:tcPr>
            <w:tcW w:w="1531" w:type="dxa"/>
          </w:tcPr>
          <w:p w:rsidR="00672761" w:rsidRDefault="00672761">
            <w:pPr>
              <w:pStyle w:val="ConsPlusNormal"/>
              <w:jc w:val="center"/>
            </w:pPr>
            <w:r>
              <w:lastRenderedPageBreak/>
              <w:t>27</w:t>
            </w:r>
          </w:p>
        </w:tc>
        <w:tc>
          <w:tcPr>
            <w:tcW w:w="3345" w:type="dxa"/>
          </w:tcPr>
          <w:p w:rsidR="00672761" w:rsidRDefault="00672761">
            <w:pPr>
              <w:pStyle w:val="ConsPlusNormal"/>
            </w:pPr>
            <w:r>
              <w:t>среднее количество участников конкурсных процедур, единиц</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2749" w:type="dxa"/>
          </w:tcPr>
          <w:p w:rsidR="00672761" w:rsidRDefault="00672761">
            <w:pPr>
              <w:pStyle w:val="ConsPlusNormal"/>
            </w:pPr>
            <w:r>
              <w:t>органы местного самоуправления (по согласованию), Министерство транспорта и дорожного хозяйства Свердловской области</w:t>
            </w:r>
          </w:p>
        </w:tc>
      </w:tr>
      <w:tr w:rsidR="00672761">
        <w:tc>
          <w:tcPr>
            <w:tcW w:w="907" w:type="dxa"/>
          </w:tcPr>
          <w:p w:rsidR="00672761" w:rsidRDefault="00672761">
            <w:pPr>
              <w:pStyle w:val="ConsPlusNormal"/>
              <w:jc w:val="center"/>
            </w:pPr>
            <w:r>
              <w:lastRenderedPageBreak/>
              <w:t>147.</w:t>
            </w:r>
          </w:p>
        </w:tc>
        <w:tc>
          <w:tcPr>
            <w:tcW w:w="3515" w:type="dxa"/>
          </w:tcPr>
          <w:p w:rsidR="00672761" w:rsidRDefault="00672761">
            <w:pPr>
              <w:pStyle w:val="ConsPlusNormal"/>
            </w:pPr>
            <w:r>
              <w:t>3. Увеличение количества автобусов на маршрутах муниципального сообщения, обслуживаемых субъектами малого предпринимательства</w:t>
            </w:r>
          </w:p>
        </w:tc>
        <w:tc>
          <w:tcPr>
            <w:tcW w:w="1531" w:type="dxa"/>
          </w:tcPr>
          <w:p w:rsidR="00672761" w:rsidRDefault="00672761">
            <w:pPr>
              <w:pStyle w:val="ConsPlusNormal"/>
              <w:jc w:val="center"/>
            </w:pPr>
            <w:r>
              <w:t>27</w:t>
            </w:r>
          </w:p>
        </w:tc>
        <w:tc>
          <w:tcPr>
            <w:tcW w:w="3345" w:type="dxa"/>
          </w:tcPr>
          <w:p w:rsidR="00672761" w:rsidRDefault="00672761">
            <w:pPr>
              <w:pStyle w:val="ConsPlusNormal"/>
            </w:pPr>
            <w:r>
              <w:t>доля подвижного состава на муниципальных маршрутах, обслуживаемого субъектами малого предпринимательства, процентов</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10</w:t>
            </w:r>
          </w:p>
        </w:tc>
        <w:tc>
          <w:tcPr>
            <w:tcW w:w="1020" w:type="dxa"/>
          </w:tcPr>
          <w:p w:rsidR="00672761" w:rsidRDefault="00672761">
            <w:pPr>
              <w:pStyle w:val="ConsPlusNormal"/>
              <w:jc w:val="center"/>
            </w:pPr>
            <w:r>
              <w:t>15</w:t>
            </w:r>
          </w:p>
        </w:tc>
        <w:tc>
          <w:tcPr>
            <w:tcW w:w="1020" w:type="dxa"/>
          </w:tcPr>
          <w:p w:rsidR="00672761" w:rsidRDefault="00672761">
            <w:pPr>
              <w:pStyle w:val="ConsPlusNormal"/>
              <w:jc w:val="center"/>
            </w:pPr>
            <w:r>
              <w:t>15</w:t>
            </w:r>
          </w:p>
        </w:tc>
        <w:tc>
          <w:tcPr>
            <w:tcW w:w="2749" w:type="dxa"/>
          </w:tcPr>
          <w:p w:rsidR="00672761" w:rsidRDefault="00672761">
            <w:pPr>
              <w:pStyle w:val="ConsPlusNormal"/>
            </w:pPr>
            <w:r>
              <w:t>органы местного самоуправления (по согласованию), Министерство транспорта и дорожного хозяйства Свердловской области</w:t>
            </w:r>
          </w:p>
        </w:tc>
      </w:tr>
      <w:tr w:rsidR="00672761">
        <w:tc>
          <w:tcPr>
            <w:tcW w:w="907" w:type="dxa"/>
          </w:tcPr>
          <w:p w:rsidR="00672761" w:rsidRDefault="00672761">
            <w:pPr>
              <w:pStyle w:val="ConsPlusNormal"/>
              <w:jc w:val="center"/>
            </w:pPr>
            <w:r>
              <w:t>148.</w:t>
            </w:r>
          </w:p>
        </w:tc>
        <w:tc>
          <w:tcPr>
            <w:tcW w:w="3515" w:type="dxa"/>
          </w:tcPr>
          <w:p w:rsidR="00672761" w:rsidRDefault="00672761">
            <w:pPr>
              <w:pStyle w:val="ConsPlusNormal"/>
            </w:pPr>
            <w:r>
              <w:t>4. Проведение мониторинга исполнения муниципальных контрактов в соответствии с требованиями закупочной деятельности</w:t>
            </w:r>
          </w:p>
        </w:tc>
        <w:tc>
          <w:tcPr>
            <w:tcW w:w="1531" w:type="dxa"/>
          </w:tcPr>
          <w:p w:rsidR="00672761" w:rsidRDefault="00672761">
            <w:pPr>
              <w:pStyle w:val="ConsPlusNormal"/>
              <w:jc w:val="center"/>
            </w:pPr>
            <w:r>
              <w:t>27</w:t>
            </w:r>
          </w:p>
        </w:tc>
        <w:tc>
          <w:tcPr>
            <w:tcW w:w="3345" w:type="dxa"/>
          </w:tcPr>
          <w:p w:rsidR="00672761" w:rsidRDefault="00672761">
            <w:pPr>
              <w:pStyle w:val="ConsPlusNormal"/>
            </w:pPr>
            <w:r>
              <w:t>доля муниципальных контрактов, заключенных в соответствии с требованиями закупочной деятельности,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органы местного самоуправления (по согласованию), Министерство транспорта и дорожного хозяйства Свердловской области</w:t>
            </w:r>
          </w:p>
        </w:tc>
      </w:tr>
      <w:tr w:rsidR="00672761">
        <w:tc>
          <w:tcPr>
            <w:tcW w:w="907" w:type="dxa"/>
          </w:tcPr>
          <w:p w:rsidR="00672761" w:rsidRDefault="00672761">
            <w:pPr>
              <w:pStyle w:val="ConsPlusNormal"/>
              <w:jc w:val="center"/>
            </w:pPr>
            <w:r>
              <w:t>149.</w:t>
            </w:r>
          </w:p>
        </w:tc>
        <w:tc>
          <w:tcPr>
            <w:tcW w:w="15220" w:type="dxa"/>
            <w:gridSpan w:val="8"/>
          </w:tcPr>
          <w:p w:rsidR="00672761" w:rsidRDefault="00672761">
            <w:pPr>
              <w:pStyle w:val="ConsPlusNormal"/>
              <w:jc w:val="center"/>
              <w:outlineLvl w:val="2"/>
            </w:pPr>
            <w:r>
              <w:t>Рынок оказания услуг по перевозке пассажиров автомобильным транспортом по межмуниципальным маршрутам регулярных перевозок</w:t>
            </w:r>
          </w:p>
        </w:tc>
      </w:tr>
      <w:tr w:rsidR="00672761">
        <w:tblPrEx>
          <w:tblBorders>
            <w:insideH w:val="nil"/>
          </w:tblBorders>
        </w:tblPrEx>
        <w:tc>
          <w:tcPr>
            <w:tcW w:w="907" w:type="dxa"/>
            <w:tcBorders>
              <w:bottom w:val="nil"/>
            </w:tcBorders>
          </w:tcPr>
          <w:p w:rsidR="00672761" w:rsidRDefault="00672761">
            <w:pPr>
              <w:pStyle w:val="ConsPlusNormal"/>
              <w:jc w:val="center"/>
            </w:pPr>
            <w:r>
              <w:t>150.</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В Свердловской области на маршрутах пригородного и междугородного сообщения ежедневно работают 2070 автобусов на 503 межмуниципальных маршрутах, из которых 203 маршрута пригородного сообщения - регулярные перевозки по регулируемым тарифам и 300 маршрутов междугородного сообщения - регулярные перевозки по нерегулируемым тарифам.</w:t>
            </w:r>
          </w:p>
          <w:p w:rsidR="00672761" w:rsidRDefault="00672761">
            <w:pPr>
              <w:pStyle w:val="ConsPlusNormal"/>
            </w:pPr>
            <w:r>
              <w:t>Перевозки пассажиров и багажа по регулярным межмуниципальным маршрутам Свердловской области осуществляют 125 транспортных организаций всех форм собственности. Всего автобусами в течение года перевозится более 250 миллионов пассажиров.</w:t>
            </w:r>
          </w:p>
          <w:p w:rsidR="00672761" w:rsidRDefault="00672761">
            <w:pPr>
              <w:pStyle w:val="ConsPlusNormal"/>
            </w:pPr>
            <w:r>
              <w:t>Из 504 межмуниципальных маршрутов 35 маршрутов обслуживают предприятия, находящиеся в государственной и муниципальной собственности, 469 маршрутов обслуживают частные перевозчики. При этом из общего числа межмуниципальных маршрутов 251 маршрут обслуживается физическими лицами, зарегистрированными в качестве индивидуальных предпринимателей, 253 маршрута обслуживаются юридическими лицами.</w:t>
            </w:r>
          </w:p>
          <w:p w:rsidR="00672761" w:rsidRDefault="00672761">
            <w:pPr>
              <w:pStyle w:val="ConsPlusNormal"/>
            </w:pPr>
            <w:proofErr w:type="gramStart"/>
            <w:r>
              <w:t xml:space="preserve">Доля негосударственных перевозчиков на межмуниципальных маршрутах пассажирского наземного транспорта от общего числа перевозчиков составляет 94,8%. Доля межмуниципальных маршрутов пассажирского наземного транспорта, на которых осуществляются перевозки пассажиров частными перевозчиками, от общего числа межмуниципальных маршрутов составляет 93,6%. Доля рейсов по межмуниципальным маршрутам пассажирского наземного транспорта, осуществляемым негосударственными перевозчиками, от общего числа рейсов по межмуниципальным маршрутам составляет 93,6%. При этом </w:t>
            </w:r>
            <w:r>
              <w:lastRenderedPageBreak/>
              <w:t>уровень удовлетворенности населения</w:t>
            </w:r>
            <w:proofErr w:type="gramEnd"/>
            <w:r>
              <w:t xml:space="preserve"> организацией транспортного обслуживания населения составляет 96,2%.</w:t>
            </w:r>
          </w:p>
          <w:p w:rsidR="00672761" w:rsidRDefault="00672761">
            <w:pPr>
              <w:pStyle w:val="ConsPlusNormal"/>
            </w:pPr>
            <w:r>
              <w:t xml:space="preserve">На официальном сайте Министерства транспорта и дорожного хозяйства Свердловской области размещена информация о конкурсных процедурах в отношении автомобильных перевозок, осуществляемых по нерегулируемым тарифам. Конкурсные процедуры на обслуживание маршрутов по регулируемым тарифам проводятся в соответствии с Федеральным </w:t>
            </w:r>
            <w:hyperlink r:id="rId121" w:history="1">
              <w:r>
                <w:rPr>
                  <w:color w:val="0000FF"/>
                </w:rPr>
                <w:t>законом</w:t>
              </w:r>
            </w:hyperlink>
            <w:r>
              <w:t xml:space="preserve"> от 5 апреля 2013 года N 44-ФЗ. Условия доступа к этим процедурам равные для всех участников рынка.</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 xml:space="preserve">Анализ результатов мониторинга состояния и развития конкуренции. На рынке оказания услуг по перевозке пассажиров автомобильным транспортом по межмуниципальным маршрутам регулярных перевозок 62% респондентов отмечают высокую конкуренцию, 31% - низкую и 8% - отсутствие конкуренции на рынке. Большая часть потребителей удовлетворена качеством и стоимостью услуг по перевозке пассажиров автомобильным транспортом по межмуниципальным маршрутам регулярных перевозок, при этом </w:t>
            </w:r>
            <w:proofErr w:type="gramStart"/>
            <w:r>
              <w:t>остаются</w:t>
            </w:r>
            <w:proofErr w:type="gramEnd"/>
            <w:r>
              <w:t xml:space="preserve"> не удовлетворены стоимостью услуг 31,4% потребителей, качеством - 32,2%.</w:t>
            </w:r>
          </w:p>
          <w:p w:rsidR="00672761" w:rsidRDefault="00672761">
            <w:pPr>
              <w:pStyle w:val="ConsPlusNormal"/>
            </w:pPr>
            <w:r>
              <w:t>Проблемные вопросы. 1. Низкий уровень соответствия социальному стандарту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672761" w:rsidRDefault="00672761">
            <w:pPr>
              <w:pStyle w:val="ConsPlusNormal"/>
            </w:pPr>
            <w:r>
              <w:t>2. Рост числа административных барьеров, затрудняющих ведение бизнеса на рынке пассажирских перевозок.</w:t>
            </w:r>
          </w:p>
          <w:p w:rsidR="00672761" w:rsidRDefault="00672761">
            <w:pPr>
              <w:pStyle w:val="ConsPlusNormal"/>
            </w:pPr>
            <w:r>
              <w:t>3. Отставание темпов развития транспортной инфраструктуры от темпов социально-экономического развития Свердловской области.</w:t>
            </w:r>
          </w:p>
          <w:p w:rsidR="00672761" w:rsidRDefault="00672761">
            <w:pPr>
              <w:pStyle w:val="ConsPlusNormal"/>
            </w:pPr>
            <w:r>
              <w:t>Методы решения. 1. Оптимизация маршрутной сети.</w:t>
            </w:r>
          </w:p>
          <w:p w:rsidR="00672761" w:rsidRDefault="00672761">
            <w:pPr>
              <w:pStyle w:val="ConsPlusNormal"/>
            </w:pPr>
            <w:r>
              <w:t>2. Обновление подвижного состава.</w:t>
            </w:r>
          </w:p>
          <w:p w:rsidR="00672761" w:rsidRDefault="00672761">
            <w:pPr>
              <w:pStyle w:val="ConsPlusNormal"/>
            </w:pPr>
            <w:r>
              <w:t>3. Субсидирование перевозок отдельных категорий граждан</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150 в ред. </w:t>
            </w:r>
            <w:hyperlink r:id="rId122"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151.</w:t>
            </w:r>
          </w:p>
        </w:tc>
        <w:tc>
          <w:tcPr>
            <w:tcW w:w="3515" w:type="dxa"/>
          </w:tcPr>
          <w:p w:rsidR="00672761" w:rsidRDefault="00672761">
            <w:pPr>
              <w:pStyle w:val="ConsPlusNormal"/>
            </w:pPr>
            <w:r>
              <w:t>1. Организация и проведение конкурсных процедур на маршруты, включенные в реестр маршрутов межмуниципального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w:t>
            </w:r>
          </w:p>
        </w:tc>
        <w:tc>
          <w:tcPr>
            <w:tcW w:w="1531" w:type="dxa"/>
          </w:tcPr>
          <w:p w:rsidR="00672761" w:rsidRDefault="00672761">
            <w:pPr>
              <w:pStyle w:val="ConsPlusNormal"/>
              <w:jc w:val="center"/>
            </w:pPr>
            <w:r>
              <w:t>28</w:t>
            </w:r>
          </w:p>
        </w:tc>
        <w:tc>
          <w:tcPr>
            <w:tcW w:w="3345" w:type="dxa"/>
          </w:tcPr>
          <w:p w:rsidR="00672761" w:rsidRDefault="00672761">
            <w:pPr>
              <w:pStyle w:val="ConsPlusNormal"/>
            </w:pPr>
            <w:r>
              <w:t>среднее количество участников конкурсных процедур, единиц</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2749" w:type="dxa"/>
          </w:tcPr>
          <w:p w:rsidR="00672761" w:rsidRDefault="00672761">
            <w:pPr>
              <w:pStyle w:val="ConsPlusNormal"/>
            </w:pPr>
            <w:r>
              <w:t>Министерство транспорта и дорожного хозяйства Свердловской области</w:t>
            </w:r>
          </w:p>
        </w:tc>
      </w:tr>
      <w:tr w:rsidR="00672761">
        <w:tc>
          <w:tcPr>
            <w:tcW w:w="907" w:type="dxa"/>
          </w:tcPr>
          <w:p w:rsidR="00672761" w:rsidRDefault="00672761">
            <w:pPr>
              <w:pStyle w:val="ConsPlusNormal"/>
              <w:jc w:val="center"/>
            </w:pPr>
            <w:r>
              <w:t>152.</w:t>
            </w:r>
          </w:p>
        </w:tc>
        <w:tc>
          <w:tcPr>
            <w:tcW w:w="3515" w:type="dxa"/>
          </w:tcPr>
          <w:p w:rsidR="00672761" w:rsidRDefault="00672761">
            <w:pPr>
              <w:pStyle w:val="ConsPlusNormal"/>
            </w:pPr>
            <w:r>
              <w:t xml:space="preserve">2. Организация и проведение конкурсных процедур на </w:t>
            </w:r>
            <w:r>
              <w:lastRenderedPageBreak/>
              <w:t>маршруты, включенные в реестр маршрутов межмуниципального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нерегулируемым тарифам</w:t>
            </w:r>
          </w:p>
        </w:tc>
        <w:tc>
          <w:tcPr>
            <w:tcW w:w="1531" w:type="dxa"/>
          </w:tcPr>
          <w:p w:rsidR="00672761" w:rsidRDefault="00672761">
            <w:pPr>
              <w:pStyle w:val="ConsPlusNormal"/>
              <w:jc w:val="center"/>
            </w:pPr>
            <w:r>
              <w:lastRenderedPageBreak/>
              <w:t>28</w:t>
            </w:r>
          </w:p>
        </w:tc>
        <w:tc>
          <w:tcPr>
            <w:tcW w:w="3345" w:type="dxa"/>
          </w:tcPr>
          <w:p w:rsidR="00672761" w:rsidRDefault="00672761">
            <w:pPr>
              <w:pStyle w:val="ConsPlusNormal"/>
            </w:pPr>
            <w:r>
              <w:t>среднее количество участников конкурсных процедур, единиц</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2749" w:type="dxa"/>
          </w:tcPr>
          <w:p w:rsidR="00672761" w:rsidRDefault="00672761">
            <w:pPr>
              <w:pStyle w:val="ConsPlusNormal"/>
            </w:pPr>
            <w:r>
              <w:t xml:space="preserve">Министерство транспорта и дорожного хозяйства </w:t>
            </w:r>
            <w:r>
              <w:lastRenderedPageBreak/>
              <w:t>Свердловской области</w:t>
            </w:r>
          </w:p>
        </w:tc>
      </w:tr>
      <w:tr w:rsidR="00672761">
        <w:tc>
          <w:tcPr>
            <w:tcW w:w="907" w:type="dxa"/>
          </w:tcPr>
          <w:p w:rsidR="00672761" w:rsidRDefault="00672761">
            <w:pPr>
              <w:pStyle w:val="ConsPlusNormal"/>
              <w:jc w:val="center"/>
            </w:pPr>
            <w:r>
              <w:lastRenderedPageBreak/>
              <w:t>153.</w:t>
            </w:r>
          </w:p>
        </w:tc>
        <w:tc>
          <w:tcPr>
            <w:tcW w:w="3515" w:type="dxa"/>
          </w:tcPr>
          <w:p w:rsidR="00672761" w:rsidRDefault="00672761">
            <w:pPr>
              <w:pStyle w:val="ConsPlusNormal"/>
            </w:pPr>
            <w:r>
              <w:t>3. Увеличение количества автобусов на маршрутах межмуниципального сообщения, обслуживаемых субъектами малого предпринимательства</w:t>
            </w:r>
          </w:p>
        </w:tc>
        <w:tc>
          <w:tcPr>
            <w:tcW w:w="1531" w:type="dxa"/>
          </w:tcPr>
          <w:p w:rsidR="00672761" w:rsidRDefault="00672761">
            <w:pPr>
              <w:pStyle w:val="ConsPlusNormal"/>
              <w:jc w:val="center"/>
            </w:pPr>
            <w:r>
              <w:t>28</w:t>
            </w:r>
          </w:p>
        </w:tc>
        <w:tc>
          <w:tcPr>
            <w:tcW w:w="3345" w:type="dxa"/>
          </w:tcPr>
          <w:p w:rsidR="00672761" w:rsidRDefault="00672761">
            <w:pPr>
              <w:pStyle w:val="ConsPlusNormal"/>
            </w:pPr>
            <w:r>
              <w:t>доля подвижного состава на межмуниципальных маршрутах, обслуживаемого субъектами малого предпринимательства, процентов</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10</w:t>
            </w:r>
          </w:p>
        </w:tc>
        <w:tc>
          <w:tcPr>
            <w:tcW w:w="1020" w:type="dxa"/>
          </w:tcPr>
          <w:p w:rsidR="00672761" w:rsidRDefault="00672761">
            <w:pPr>
              <w:pStyle w:val="ConsPlusNormal"/>
              <w:jc w:val="center"/>
            </w:pPr>
            <w:r>
              <w:t>15</w:t>
            </w:r>
          </w:p>
        </w:tc>
        <w:tc>
          <w:tcPr>
            <w:tcW w:w="1020" w:type="dxa"/>
          </w:tcPr>
          <w:p w:rsidR="00672761" w:rsidRDefault="00672761">
            <w:pPr>
              <w:pStyle w:val="ConsPlusNormal"/>
              <w:jc w:val="center"/>
            </w:pPr>
            <w:r>
              <w:t>15</w:t>
            </w:r>
          </w:p>
        </w:tc>
        <w:tc>
          <w:tcPr>
            <w:tcW w:w="2749" w:type="dxa"/>
          </w:tcPr>
          <w:p w:rsidR="00672761" w:rsidRDefault="00672761">
            <w:pPr>
              <w:pStyle w:val="ConsPlusNormal"/>
            </w:pPr>
            <w:r>
              <w:t>Министерство транспорта и дорожного хозяйства Свердловской области</w:t>
            </w:r>
          </w:p>
        </w:tc>
      </w:tr>
      <w:tr w:rsidR="00672761">
        <w:tc>
          <w:tcPr>
            <w:tcW w:w="907" w:type="dxa"/>
          </w:tcPr>
          <w:p w:rsidR="00672761" w:rsidRDefault="00672761">
            <w:pPr>
              <w:pStyle w:val="ConsPlusNormal"/>
              <w:jc w:val="center"/>
            </w:pPr>
            <w:r>
              <w:t>154.</w:t>
            </w:r>
          </w:p>
        </w:tc>
        <w:tc>
          <w:tcPr>
            <w:tcW w:w="3515" w:type="dxa"/>
          </w:tcPr>
          <w:p w:rsidR="00672761" w:rsidRDefault="00672761">
            <w:pPr>
              <w:pStyle w:val="ConsPlusNormal"/>
            </w:pPr>
            <w:r>
              <w:t>4. Проведение мониторинга исполнения муниципальных контрактов в соответствии с требованиями к закупочной деятельности</w:t>
            </w:r>
          </w:p>
        </w:tc>
        <w:tc>
          <w:tcPr>
            <w:tcW w:w="1531" w:type="dxa"/>
          </w:tcPr>
          <w:p w:rsidR="00672761" w:rsidRDefault="00672761">
            <w:pPr>
              <w:pStyle w:val="ConsPlusNormal"/>
              <w:jc w:val="center"/>
            </w:pPr>
            <w:r>
              <w:t>28</w:t>
            </w:r>
          </w:p>
        </w:tc>
        <w:tc>
          <w:tcPr>
            <w:tcW w:w="3345" w:type="dxa"/>
          </w:tcPr>
          <w:p w:rsidR="00672761" w:rsidRDefault="00672761">
            <w:pPr>
              <w:pStyle w:val="ConsPlusNormal"/>
            </w:pPr>
            <w:r>
              <w:t>доля муниципальных контрактов, заключенных в соответствии с требованиями к закупочной деятельности,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транспорта и дорожного хозяйства Свердловской области</w:t>
            </w:r>
          </w:p>
        </w:tc>
      </w:tr>
      <w:tr w:rsidR="00672761">
        <w:tc>
          <w:tcPr>
            <w:tcW w:w="907" w:type="dxa"/>
          </w:tcPr>
          <w:p w:rsidR="00672761" w:rsidRDefault="00672761">
            <w:pPr>
              <w:pStyle w:val="ConsPlusNormal"/>
              <w:jc w:val="center"/>
            </w:pPr>
            <w:r>
              <w:t>155.</w:t>
            </w:r>
          </w:p>
        </w:tc>
        <w:tc>
          <w:tcPr>
            <w:tcW w:w="15220" w:type="dxa"/>
            <w:gridSpan w:val="8"/>
          </w:tcPr>
          <w:p w:rsidR="00672761" w:rsidRDefault="00672761">
            <w:pPr>
              <w:pStyle w:val="ConsPlusNormal"/>
              <w:jc w:val="center"/>
              <w:outlineLvl w:val="2"/>
            </w:pPr>
            <w:r>
              <w:t>Рынок оказания услуг по перевозке пассажиров и багажа легковым такси на территории субъекта Российской Федерации</w:t>
            </w:r>
          </w:p>
        </w:tc>
      </w:tr>
      <w:tr w:rsidR="00672761">
        <w:tblPrEx>
          <w:tblBorders>
            <w:insideH w:val="nil"/>
          </w:tblBorders>
        </w:tblPrEx>
        <w:tc>
          <w:tcPr>
            <w:tcW w:w="907" w:type="dxa"/>
            <w:tcBorders>
              <w:bottom w:val="nil"/>
            </w:tcBorders>
          </w:tcPr>
          <w:p w:rsidR="00672761" w:rsidRDefault="00672761">
            <w:pPr>
              <w:pStyle w:val="ConsPlusNormal"/>
              <w:jc w:val="center"/>
            </w:pPr>
            <w:r>
              <w:t>156.</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По состоянию на 1 января 2020 года на рынке такси действовали 819 субъектов предпринимательской деятельности, 100% из которых являлись организациями частной формы собственности.</w:t>
            </w:r>
          </w:p>
          <w:p w:rsidR="00672761" w:rsidRDefault="00672761">
            <w:pPr>
              <w:pStyle w:val="ConsPlusNormal"/>
            </w:pPr>
            <w:r>
              <w:t>По итогам 2019 года выдано 3396 разрешений на осуществление деятельности по перевозке пассажиров и багажа легковым такси на территории Свердловской области, в том числе 1644 разрешения юридическим лицам (48%), 1752 разрешения индивидуальным предпринимателям (52%). При этом наличие действующего разрешения на осуществление деятельности такси не свидетельствует о фактическом осуществлении лицом данного вида деятельности. Предполагается, что к 2022 году разрешения будут иметь только субъекты, фактически осуществляющие данный вид деятельности, при этом на рынке увеличится количество крупных перевозчиков, имеющих собственный автопарк.</w:t>
            </w:r>
          </w:p>
          <w:p w:rsidR="00672761" w:rsidRDefault="00672761">
            <w:pPr>
              <w:pStyle w:val="ConsPlusNormal"/>
            </w:pPr>
            <w:r>
              <w:t xml:space="preserve">Анализ результатов мониторинга состояния и развития конкуренции. Рынок оказания услуг по перевозке пассажиров и багажа легковым такси на территории Свердловской области характеризуется высокой конкуренцией. Наблюдается высокая удовлетворенность </w:t>
            </w:r>
            <w:proofErr w:type="gramStart"/>
            <w:r>
              <w:t>потребителями</w:t>
            </w:r>
            <w:proofErr w:type="gramEnd"/>
            <w:r>
              <w:t xml:space="preserve"> как уровнем цен, так и качеством услуг, а также количеством организаций на данном рынке. Вместе с тем 28,7% потребителей не </w:t>
            </w:r>
            <w:proofErr w:type="gramStart"/>
            <w:r>
              <w:t>удовлетворены</w:t>
            </w:r>
            <w:proofErr w:type="gramEnd"/>
            <w:r>
              <w:t xml:space="preserve"> стоимостью услуг и 25,9% - качеством.</w:t>
            </w:r>
          </w:p>
          <w:p w:rsidR="00672761" w:rsidRDefault="00672761">
            <w:pPr>
              <w:pStyle w:val="ConsPlusNormal"/>
            </w:pPr>
            <w:r>
              <w:lastRenderedPageBreak/>
              <w:t>Проблемные вопросы. 1. Наличие большого числа лиц, осуществляющих деятельность при отсутствии разрешения.</w:t>
            </w:r>
          </w:p>
          <w:p w:rsidR="00672761" w:rsidRDefault="00672761">
            <w:pPr>
              <w:pStyle w:val="ConsPlusNormal"/>
            </w:pPr>
            <w:r>
              <w:t>2. Недостаток квалифицированных специалистов на рынке.</w:t>
            </w:r>
          </w:p>
          <w:p w:rsidR="00672761" w:rsidRDefault="00672761">
            <w:pPr>
              <w:pStyle w:val="ConsPlusNormal"/>
            </w:pPr>
            <w:r>
              <w:t>3. Низкий уровень знания субъектами предпринимательской деятельности обязательных требований, предъявляемых к осуществлению данного вида деятельности.</w:t>
            </w:r>
          </w:p>
          <w:p w:rsidR="00672761" w:rsidRDefault="00672761">
            <w:pPr>
              <w:pStyle w:val="ConsPlusNormal"/>
            </w:pPr>
            <w:r>
              <w:t>4. Несоблюдение субъектами предпринимательской деятельности обязательных требований, предъявляемых к осуществлению данного вида деятельности.</w:t>
            </w:r>
          </w:p>
          <w:p w:rsidR="00672761" w:rsidRDefault="00672761">
            <w:pPr>
              <w:pStyle w:val="ConsPlusNormal"/>
            </w:pPr>
            <w:r>
              <w:t>Методы решения. 1. Сокращение количества нелегальных перевозчиков.</w:t>
            </w:r>
          </w:p>
          <w:p w:rsidR="00672761" w:rsidRDefault="00672761">
            <w:pPr>
              <w:pStyle w:val="ConsPlusNormal"/>
            </w:pPr>
            <w:r>
              <w:t>2. Организационно-методическая и консультационная поддержка по вопросам организации ведения деятельности и получения разрешения</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156 в ред. </w:t>
            </w:r>
            <w:hyperlink r:id="rId123"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157.</w:t>
            </w:r>
          </w:p>
        </w:tc>
        <w:tc>
          <w:tcPr>
            <w:tcW w:w="3515" w:type="dxa"/>
          </w:tcPr>
          <w:p w:rsidR="00672761" w:rsidRDefault="00672761">
            <w:pPr>
              <w:pStyle w:val="ConsPlusNormal"/>
            </w:pPr>
            <w:r>
              <w:t>Проведение рейдовых мероприятий в части выявления нелегальных перевозчиков, проведение разъяснительной работы</w:t>
            </w:r>
          </w:p>
        </w:tc>
        <w:tc>
          <w:tcPr>
            <w:tcW w:w="1531" w:type="dxa"/>
          </w:tcPr>
          <w:p w:rsidR="00672761" w:rsidRDefault="00672761">
            <w:pPr>
              <w:pStyle w:val="ConsPlusNormal"/>
              <w:jc w:val="center"/>
            </w:pPr>
            <w:r>
              <w:t>29</w:t>
            </w:r>
          </w:p>
        </w:tc>
        <w:tc>
          <w:tcPr>
            <w:tcW w:w="3345" w:type="dxa"/>
          </w:tcPr>
          <w:p w:rsidR="00672761" w:rsidRDefault="00672761">
            <w:pPr>
              <w:pStyle w:val="ConsPlusNormal"/>
            </w:pPr>
            <w:r>
              <w:t>доля нелегальных перевозчиков на рынке, процентов</w:t>
            </w:r>
          </w:p>
        </w:tc>
        <w:tc>
          <w:tcPr>
            <w:tcW w:w="1020" w:type="dxa"/>
          </w:tcPr>
          <w:p w:rsidR="00672761" w:rsidRDefault="00672761">
            <w:pPr>
              <w:pStyle w:val="ConsPlusNormal"/>
              <w:jc w:val="center"/>
            </w:pPr>
            <w:r>
              <w:t>50</w:t>
            </w:r>
          </w:p>
        </w:tc>
        <w:tc>
          <w:tcPr>
            <w:tcW w:w="1020" w:type="dxa"/>
          </w:tcPr>
          <w:p w:rsidR="00672761" w:rsidRDefault="00672761">
            <w:pPr>
              <w:pStyle w:val="ConsPlusNormal"/>
              <w:jc w:val="center"/>
            </w:pPr>
            <w:r>
              <w:t>47</w:t>
            </w:r>
          </w:p>
        </w:tc>
        <w:tc>
          <w:tcPr>
            <w:tcW w:w="1020" w:type="dxa"/>
          </w:tcPr>
          <w:p w:rsidR="00672761" w:rsidRDefault="00672761">
            <w:pPr>
              <w:pStyle w:val="ConsPlusNormal"/>
              <w:jc w:val="center"/>
            </w:pPr>
            <w:r>
              <w:t>44</w:t>
            </w:r>
          </w:p>
        </w:tc>
        <w:tc>
          <w:tcPr>
            <w:tcW w:w="1020" w:type="dxa"/>
          </w:tcPr>
          <w:p w:rsidR="00672761" w:rsidRDefault="00672761">
            <w:pPr>
              <w:pStyle w:val="ConsPlusNormal"/>
              <w:jc w:val="center"/>
            </w:pPr>
            <w:r>
              <w:t>40</w:t>
            </w:r>
          </w:p>
        </w:tc>
        <w:tc>
          <w:tcPr>
            <w:tcW w:w="2749" w:type="dxa"/>
          </w:tcPr>
          <w:p w:rsidR="00672761" w:rsidRDefault="00672761">
            <w:pPr>
              <w:pStyle w:val="ConsPlusNormal"/>
            </w:pPr>
            <w:r>
              <w:t>Министерство транспорта и дорожного хозяйства Свердловской области</w:t>
            </w:r>
          </w:p>
        </w:tc>
      </w:tr>
      <w:tr w:rsidR="00672761">
        <w:tc>
          <w:tcPr>
            <w:tcW w:w="907" w:type="dxa"/>
          </w:tcPr>
          <w:p w:rsidR="00672761" w:rsidRDefault="00672761">
            <w:pPr>
              <w:pStyle w:val="ConsPlusNormal"/>
              <w:jc w:val="center"/>
            </w:pPr>
            <w:r>
              <w:t>158.</w:t>
            </w:r>
          </w:p>
        </w:tc>
        <w:tc>
          <w:tcPr>
            <w:tcW w:w="15220" w:type="dxa"/>
            <w:gridSpan w:val="8"/>
          </w:tcPr>
          <w:p w:rsidR="00672761" w:rsidRDefault="00672761">
            <w:pPr>
              <w:pStyle w:val="ConsPlusNormal"/>
              <w:jc w:val="center"/>
              <w:outlineLvl w:val="2"/>
            </w:pPr>
            <w:r>
              <w:t>Рынок легкой промышленности</w:t>
            </w:r>
          </w:p>
        </w:tc>
      </w:tr>
      <w:tr w:rsidR="00672761">
        <w:tblPrEx>
          <w:tblBorders>
            <w:insideH w:val="nil"/>
          </w:tblBorders>
        </w:tblPrEx>
        <w:tc>
          <w:tcPr>
            <w:tcW w:w="907" w:type="dxa"/>
            <w:tcBorders>
              <w:bottom w:val="nil"/>
            </w:tcBorders>
          </w:tcPr>
          <w:p w:rsidR="00672761" w:rsidRDefault="00672761">
            <w:pPr>
              <w:pStyle w:val="ConsPlusNormal"/>
              <w:jc w:val="center"/>
            </w:pPr>
            <w:r>
              <w:t>159.</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Легкая промышленность Свердловской области включает в себя три укрупненных вида экономической деятельности: "производство текстильных изделий", "производство одежды" и "производство кожи и изделий из кожи". Номенклатура основных видов продукции легкой промышленности региона: шерстяные и полушерстяные ткани, </w:t>
            </w:r>
            <w:proofErr w:type="spellStart"/>
            <w:r>
              <w:t>флис</w:t>
            </w:r>
            <w:proofErr w:type="spellEnd"/>
            <w:r>
              <w:t xml:space="preserve">, ковровые покрытия, одежда для взрослых и детей, специальная и корпоративная одежда, натуральная кожа и изделия из нее. Ведущие предприятия: общество с ограниченной ответственностью "Совместное предприятие </w:t>
            </w:r>
            <w:proofErr w:type="spellStart"/>
            <w:r>
              <w:t>Зартекс</w:t>
            </w:r>
            <w:proofErr w:type="spellEnd"/>
            <w:r>
              <w:t>", общество с ограниченной ответственностью "Пальметта", общество с ограниченной ответственностью "ПО "Свердловский камвольный комбинат", общество с ограниченной ответственностью "</w:t>
            </w:r>
            <w:proofErr w:type="spellStart"/>
            <w:r>
              <w:t>Римтекс</w:t>
            </w:r>
            <w:proofErr w:type="spellEnd"/>
            <w:r>
              <w:t xml:space="preserve">". </w:t>
            </w:r>
            <w:proofErr w:type="gramStart"/>
            <w:r>
              <w:t>По данным Управления Федеральной службы государственной статистики по Свердловской области и Курганской области, в Свердловской области функционировали в 2019 году 579 организаций легкой промышленности, из которых доля организаций частной формы собственности составляла 94,6%, в 2018 году - 617 организаций, из которых доля организаций частной формы собственности - 94,8%. Данные о доле организаций частной формы собственности рассчитаны как отношение числа организаций частной формы</w:t>
            </w:r>
            <w:proofErr w:type="gramEnd"/>
            <w:r>
              <w:t xml:space="preserve"> собственности к общему числу организаций по видам экономической деятельности "производство текстильных изделий" (ОКВЭД </w:t>
            </w:r>
            <w:hyperlink r:id="rId124" w:history="1">
              <w:r>
                <w:rPr>
                  <w:color w:val="0000FF"/>
                </w:rPr>
                <w:t>13</w:t>
              </w:r>
            </w:hyperlink>
            <w:r>
              <w:t xml:space="preserve">), "производство одежды" (ОКВЭД </w:t>
            </w:r>
            <w:hyperlink r:id="rId125" w:history="1">
              <w:r>
                <w:rPr>
                  <w:color w:val="0000FF"/>
                </w:rPr>
                <w:t>14</w:t>
              </w:r>
            </w:hyperlink>
            <w:r>
              <w:t xml:space="preserve">) и "производство кожи и изделий из кожи" (ОКВЭД </w:t>
            </w:r>
            <w:hyperlink r:id="rId126" w:history="1">
              <w:r>
                <w:rPr>
                  <w:color w:val="0000FF"/>
                </w:rPr>
                <w:t>15</w:t>
              </w:r>
            </w:hyperlink>
            <w:r>
              <w:t>).</w:t>
            </w:r>
          </w:p>
          <w:p w:rsidR="00672761" w:rsidRDefault="00672761">
            <w:pPr>
              <w:pStyle w:val="ConsPlusNormal"/>
            </w:pPr>
            <w:proofErr w:type="gramStart"/>
            <w:r>
              <w:t>Объем отгруженных товаров собственного производства предприятиями легкой промышленности в 2019 году составил 3,1 млрд. рублей (в 2018 году - 2,5 млрд. рублей), в том числе по виду экономической деятельности "производство текстильных изделий" - 1,55 млрд. рублей (111% к 2018 году), по виду экономической деятельности "производство одежды" - 1,55 млрд. рублей (94,8% по отношению к показателю 2018 года).</w:t>
            </w:r>
            <w:proofErr w:type="gramEnd"/>
          </w:p>
          <w:p w:rsidR="00672761" w:rsidRDefault="00672761">
            <w:pPr>
              <w:pStyle w:val="ConsPlusNormal"/>
            </w:pPr>
            <w:proofErr w:type="gramStart"/>
            <w:r>
              <w:t xml:space="preserve">Потенциал развития рынка легкой промышленности Свердловской области связан с выпуском инновационной продукции, в том числе специальной и корпоративной одежды и обуви, изделий из текстиля для различных отраслей промышленности и сферы обслуживания, выпуском одежды со специальными </w:t>
            </w:r>
            <w:r>
              <w:lastRenderedPageBreak/>
              <w:t>свойствами из современных "умных" материалов для спорта и активных видов отдыха, выпуском кожевенных материалов для обувной промышленности и комплектующих для обуви, а также выпуском изделий</w:t>
            </w:r>
            <w:proofErr w:type="gramEnd"/>
            <w:r>
              <w:t xml:space="preserve"> из нетканых материалов.</w:t>
            </w:r>
          </w:p>
          <w:p w:rsidR="00672761" w:rsidRDefault="00672761">
            <w:pPr>
              <w:pStyle w:val="ConsPlusNormal"/>
            </w:pPr>
            <w:r>
              <w:t>Анализ результатов мониторинга состояния и развития конкуренции. Рынок легкой промышленности характеризуется умеренной конкуренцией. В целом наблюдается удовлетворенность стоимостью товаров и услуг. Вместе с тем отмечается низкий уровень качества товаров, 31,1% удовлетворены качеством товаров, при этом 23,9% отмечают недостаточное качество товаров легкой промышленности. Также отмечается недостаточное количество организаций на рынке.</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Проблемные вопросы. 1. Высокий уровень конкуренции со стороны импортных товаров и российских товаров из других регионов Российской Федерации.</w:t>
            </w:r>
          </w:p>
          <w:p w:rsidR="00672761" w:rsidRDefault="00672761">
            <w:pPr>
              <w:pStyle w:val="ConsPlusNormal"/>
            </w:pPr>
            <w:r>
              <w:t>2. Низкая кредитная привлекательность отрасли и нехватка оборотных средств.</w:t>
            </w:r>
          </w:p>
          <w:p w:rsidR="00672761" w:rsidRDefault="00672761">
            <w:pPr>
              <w:pStyle w:val="ConsPlusNormal"/>
            </w:pPr>
            <w:r>
              <w:t>3. Снижение покупательной способности населения.</w:t>
            </w:r>
          </w:p>
          <w:p w:rsidR="00672761" w:rsidRDefault="00672761">
            <w:pPr>
              <w:pStyle w:val="ConsPlusNormal"/>
            </w:pPr>
            <w:r>
              <w:t>4. Недостаток квалифицированных специалистов на рынке.</w:t>
            </w:r>
          </w:p>
          <w:p w:rsidR="00672761" w:rsidRDefault="00672761">
            <w:pPr>
              <w:pStyle w:val="ConsPlusNormal"/>
            </w:pPr>
            <w:r>
              <w:t>5. Постоянное повышение стоимости сырья.</w:t>
            </w:r>
          </w:p>
          <w:p w:rsidR="00672761" w:rsidRDefault="00672761">
            <w:pPr>
              <w:pStyle w:val="ConsPlusNormal"/>
            </w:pPr>
            <w:r>
              <w:t xml:space="preserve">6. Ограничение розничной торговли одеждой и изделиями из текстиля в условиях распространения новой </w:t>
            </w:r>
            <w:proofErr w:type="spellStart"/>
            <w:r>
              <w:t>коронавирусной</w:t>
            </w:r>
            <w:proofErr w:type="spellEnd"/>
            <w:r>
              <w:t xml:space="preserve"> инфекции (2019-nCoV).</w:t>
            </w:r>
          </w:p>
          <w:p w:rsidR="00672761" w:rsidRDefault="00672761">
            <w:pPr>
              <w:pStyle w:val="ConsPlusNormal"/>
            </w:pPr>
            <w:r>
              <w:t>Методы решения. 1. Предоставление мер государственной поддержки, включая финансовую поддержку за счет средств бюджетов бюджетной системы Российской Федерации и предоставление налоговых преференций организациям частной формы собственности.</w:t>
            </w:r>
          </w:p>
          <w:p w:rsidR="00672761" w:rsidRDefault="00672761">
            <w:pPr>
              <w:pStyle w:val="ConsPlusNormal"/>
            </w:pPr>
            <w:r>
              <w:t>2. Формирование внутреннего рынка государственного заказа, развитие внутриобластной кооперации.</w:t>
            </w:r>
          </w:p>
          <w:p w:rsidR="00672761" w:rsidRDefault="00672761">
            <w:pPr>
              <w:pStyle w:val="ConsPlusNormal"/>
            </w:pPr>
            <w:r>
              <w:t>3. Привлечение организаций к участию в различных конкурсах и выставках.</w:t>
            </w:r>
          </w:p>
          <w:p w:rsidR="00672761" w:rsidRDefault="00672761">
            <w:pPr>
              <w:pStyle w:val="ConsPlusNormal"/>
            </w:pPr>
            <w:r>
              <w:t>4. Содействие в привлечении инвестиций в отрасль.</w:t>
            </w:r>
          </w:p>
          <w:p w:rsidR="00672761" w:rsidRDefault="00672761">
            <w:pPr>
              <w:pStyle w:val="ConsPlusNormal"/>
            </w:pPr>
            <w:r>
              <w:t>5. Развитие кадрового потенциала путем привлечения в отрасль молодых специалистов</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159 в ред. </w:t>
            </w:r>
            <w:hyperlink r:id="rId127"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160.</w:t>
            </w:r>
          </w:p>
        </w:tc>
        <w:tc>
          <w:tcPr>
            <w:tcW w:w="3515" w:type="dxa"/>
            <w:tcBorders>
              <w:bottom w:val="nil"/>
            </w:tcBorders>
          </w:tcPr>
          <w:p w:rsidR="00672761" w:rsidRDefault="00672761">
            <w:pPr>
              <w:pStyle w:val="ConsPlusNormal"/>
            </w:pPr>
            <w:r>
              <w:t xml:space="preserve">1. Организация подготовки и проведения </w:t>
            </w:r>
            <w:proofErr w:type="spellStart"/>
            <w:r>
              <w:t>выставочно</w:t>
            </w:r>
            <w:proofErr w:type="spellEnd"/>
            <w:r>
              <w:t xml:space="preserve">-ярмарочных и </w:t>
            </w:r>
            <w:proofErr w:type="spellStart"/>
            <w:r>
              <w:t>конгрессных</w:t>
            </w:r>
            <w:proofErr w:type="spellEnd"/>
            <w:r>
              <w:t xml:space="preserve"> мероприятий в легкой промышленности</w:t>
            </w:r>
          </w:p>
        </w:tc>
        <w:tc>
          <w:tcPr>
            <w:tcW w:w="1531" w:type="dxa"/>
            <w:tcBorders>
              <w:bottom w:val="nil"/>
            </w:tcBorders>
          </w:tcPr>
          <w:p w:rsidR="00672761" w:rsidRDefault="00672761">
            <w:pPr>
              <w:pStyle w:val="ConsPlusNormal"/>
              <w:jc w:val="center"/>
            </w:pPr>
            <w:r>
              <w:t>30</w:t>
            </w:r>
          </w:p>
        </w:tc>
        <w:tc>
          <w:tcPr>
            <w:tcW w:w="3345" w:type="dxa"/>
            <w:tcBorders>
              <w:bottom w:val="nil"/>
            </w:tcBorders>
          </w:tcPr>
          <w:p w:rsidR="00672761" w:rsidRDefault="00672761">
            <w:pPr>
              <w:pStyle w:val="ConsPlusNormal"/>
            </w:pPr>
            <w:r>
              <w:t xml:space="preserve">количество организаций промышленного комплекса, участвующих в </w:t>
            </w:r>
            <w:proofErr w:type="spellStart"/>
            <w:r>
              <w:t>выставочно</w:t>
            </w:r>
            <w:proofErr w:type="spellEnd"/>
            <w:r>
              <w:t xml:space="preserve">-ярмарочных и </w:t>
            </w:r>
            <w:proofErr w:type="spellStart"/>
            <w:r>
              <w:t>конгрессных</w:t>
            </w:r>
            <w:proofErr w:type="spellEnd"/>
            <w:r>
              <w:t xml:space="preserve"> мероприятиях в легкой промышленности (нарастающим итогом), единиц</w:t>
            </w:r>
          </w:p>
        </w:tc>
        <w:tc>
          <w:tcPr>
            <w:tcW w:w="1020" w:type="dxa"/>
            <w:tcBorders>
              <w:bottom w:val="nil"/>
            </w:tcBorders>
          </w:tcPr>
          <w:p w:rsidR="00672761" w:rsidRDefault="00672761">
            <w:pPr>
              <w:pStyle w:val="ConsPlusNormal"/>
              <w:jc w:val="center"/>
            </w:pPr>
            <w:r>
              <w:t>8</w:t>
            </w:r>
          </w:p>
        </w:tc>
        <w:tc>
          <w:tcPr>
            <w:tcW w:w="1020" w:type="dxa"/>
            <w:tcBorders>
              <w:bottom w:val="nil"/>
            </w:tcBorders>
          </w:tcPr>
          <w:p w:rsidR="00672761" w:rsidRDefault="00672761">
            <w:pPr>
              <w:pStyle w:val="ConsPlusNormal"/>
              <w:jc w:val="center"/>
            </w:pPr>
            <w:r>
              <w:t>13</w:t>
            </w:r>
          </w:p>
        </w:tc>
        <w:tc>
          <w:tcPr>
            <w:tcW w:w="1020" w:type="dxa"/>
            <w:tcBorders>
              <w:bottom w:val="nil"/>
            </w:tcBorders>
          </w:tcPr>
          <w:p w:rsidR="00672761" w:rsidRDefault="00672761">
            <w:pPr>
              <w:pStyle w:val="ConsPlusNormal"/>
              <w:jc w:val="center"/>
            </w:pPr>
            <w:r>
              <w:t>13</w:t>
            </w:r>
          </w:p>
        </w:tc>
        <w:tc>
          <w:tcPr>
            <w:tcW w:w="1020" w:type="dxa"/>
            <w:tcBorders>
              <w:bottom w:val="nil"/>
            </w:tcBorders>
          </w:tcPr>
          <w:p w:rsidR="00672761" w:rsidRDefault="00672761">
            <w:pPr>
              <w:pStyle w:val="ConsPlusNormal"/>
              <w:jc w:val="center"/>
            </w:pPr>
            <w:r>
              <w:t>15</w:t>
            </w:r>
          </w:p>
        </w:tc>
        <w:tc>
          <w:tcPr>
            <w:tcW w:w="2749" w:type="dxa"/>
            <w:tcBorders>
              <w:bottom w:val="nil"/>
            </w:tcBorders>
          </w:tcPr>
          <w:p w:rsidR="00672761" w:rsidRDefault="00672761">
            <w:pPr>
              <w:pStyle w:val="ConsPlusNormal"/>
            </w:pPr>
            <w:r>
              <w:t>Министерство промышленности и науки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160 в ред. </w:t>
            </w:r>
            <w:hyperlink r:id="rId128"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161.</w:t>
            </w:r>
          </w:p>
        </w:tc>
        <w:tc>
          <w:tcPr>
            <w:tcW w:w="3515" w:type="dxa"/>
          </w:tcPr>
          <w:p w:rsidR="00672761" w:rsidRDefault="00672761">
            <w:pPr>
              <w:pStyle w:val="ConsPlusNormal"/>
            </w:pPr>
            <w:r>
              <w:t xml:space="preserve">2. Реализация проекта в Свердловской области "Славим человека труда!" в легкой </w:t>
            </w:r>
            <w:r>
              <w:lastRenderedPageBreak/>
              <w:t>промышленности</w:t>
            </w:r>
          </w:p>
        </w:tc>
        <w:tc>
          <w:tcPr>
            <w:tcW w:w="1531" w:type="dxa"/>
          </w:tcPr>
          <w:p w:rsidR="00672761" w:rsidRDefault="00672761">
            <w:pPr>
              <w:pStyle w:val="ConsPlusNormal"/>
              <w:jc w:val="center"/>
            </w:pPr>
            <w:r>
              <w:lastRenderedPageBreak/>
              <w:t>30</w:t>
            </w:r>
          </w:p>
        </w:tc>
        <w:tc>
          <w:tcPr>
            <w:tcW w:w="3345" w:type="dxa"/>
          </w:tcPr>
          <w:p w:rsidR="00672761" w:rsidRDefault="00672761">
            <w:pPr>
              <w:pStyle w:val="ConsPlusNormal"/>
            </w:pPr>
            <w:r>
              <w:t xml:space="preserve">прирост числа участников конкурса профессионального мастерства в рамках проекта </w:t>
            </w:r>
            <w:r>
              <w:lastRenderedPageBreak/>
              <w:t>"Славим человека труда!" в легкой промышленности Свердловской области относительно предыдущего года, процентов</w:t>
            </w:r>
          </w:p>
        </w:tc>
        <w:tc>
          <w:tcPr>
            <w:tcW w:w="1020" w:type="dxa"/>
          </w:tcPr>
          <w:p w:rsidR="00672761" w:rsidRDefault="00672761">
            <w:pPr>
              <w:pStyle w:val="ConsPlusNormal"/>
              <w:jc w:val="center"/>
            </w:pPr>
            <w:r>
              <w:lastRenderedPageBreak/>
              <w:t>5</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5</w:t>
            </w:r>
          </w:p>
        </w:tc>
        <w:tc>
          <w:tcPr>
            <w:tcW w:w="2749" w:type="dxa"/>
          </w:tcPr>
          <w:p w:rsidR="00672761" w:rsidRDefault="00672761">
            <w:pPr>
              <w:pStyle w:val="ConsPlusNormal"/>
            </w:pPr>
            <w:r>
              <w:t>Министерство промышленности и науки Свердловской области</w:t>
            </w:r>
          </w:p>
        </w:tc>
      </w:tr>
      <w:tr w:rsidR="00672761">
        <w:tc>
          <w:tcPr>
            <w:tcW w:w="907" w:type="dxa"/>
          </w:tcPr>
          <w:p w:rsidR="00672761" w:rsidRDefault="00672761">
            <w:pPr>
              <w:pStyle w:val="ConsPlusNormal"/>
              <w:jc w:val="center"/>
            </w:pPr>
            <w:r>
              <w:lastRenderedPageBreak/>
              <w:t>162.</w:t>
            </w:r>
          </w:p>
        </w:tc>
        <w:tc>
          <w:tcPr>
            <w:tcW w:w="15220" w:type="dxa"/>
            <w:gridSpan w:val="8"/>
          </w:tcPr>
          <w:p w:rsidR="00672761" w:rsidRDefault="00672761">
            <w:pPr>
              <w:pStyle w:val="ConsPlusNormal"/>
              <w:jc w:val="center"/>
              <w:outlineLvl w:val="2"/>
            </w:pPr>
            <w:r>
              <w:t>Рынок обработки древесины и производства изделий из дерева</w:t>
            </w:r>
          </w:p>
        </w:tc>
      </w:tr>
      <w:tr w:rsidR="00672761">
        <w:tblPrEx>
          <w:tblBorders>
            <w:insideH w:val="nil"/>
          </w:tblBorders>
        </w:tblPrEx>
        <w:tc>
          <w:tcPr>
            <w:tcW w:w="907" w:type="dxa"/>
            <w:tcBorders>
              <w:bottom w:val="nil"/>
            </w:tcBorders>
          </w:tcPr>
          <w:p w:rsidR="00672761" w:rsidRDefault="00672761">
            <w:pPr>
              <w:pStyle w:val="ConsPlusNormal"/>
              <w:jc w:val="center"/>
            </w:pPr>
            <w:r>
              <w:t>163.</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Номенклатура основных видов продукции лесопромышленного комплекса Свердловской области включает пиломатериалы, фанеру, древесно-стружечные и </w:t>
            </w:r>
            <w:proofErr w:type="gramStart"/>
            <w:r>
              <w:t>древесно-волокнистые</w:t>
            </w:r>
            <w:proofErr w:type="gramEnd"/>
            <w:r>
              <w:t xml:space="preserve"> плиты, круглые лесоматериалы, древесные топливные гранулы (</w:t>
            </w:r>
            <w:proofErr w:type="spellStart"/>
            <w:r>
              <w:t>пеллеты</w:t>
            </w:r>
            <w:proofErr w:type="spellEnd"/>
            <w:r>
              <w:t xml:space="preserve">), деревянные </w:t>
            </w:r>
            <w:proofErr w:type="spellStart"/>
            <w:r>
              <w:t>домокомплекты</w:t>
            </w:r>
            <w:proofErr w:type="spellEnd"/>
            <w:r>
              <w:t>, ящичную тару. Ведущие предприятия: непубличное акционерное общество "</w:t>
            </w:r>
            <w:proofErr w:type="spellStart"/>
            <w:r>
              <w:t>Свеза</w:t>
            </w:r>
            <w:proofErr w:type="spellEnd"/>
            <w:r>
              <w:t xml:space="preserve"> Верхняя Синячиха", общество с ограниченной ответственностью "Тавдинский фанерно-плитный комбинат", акционерное общество "Аргус СФК", общество с ограниченной ответственностью "</w:t>
            </w:r>
            <w:proofErr w:type="spellStart"/>
            <w:r>
              <w:t>Лестех</w:t>
            </w:r>
            <w:proofErr w:type="spellEnd"/>
            <w:r>
              <w:t>", общество с ограниченной ответственностью "Лесной Урал Сбыт", общество с ограниченной ответственностью "Тура-Лес". Доля организаций частной формы собственности в сфере обработки древесины и производства изделий из дерева по состоянию на 1 января 2020 года составила 83% (в 2019 году - 96,5%). Объем отгруженных товаров собственного производства по данному виду экономической деятельности за 2019 год составил 17,2 млрд. рублей, за 2018 год - 18,5 млрд. рублей (92,7% к 2018 году). Доля продукции, отгруженной предприятиями лесопромышленного комплекса, в общем объеме отгрузки в обрабатывающей промышленности Свердловской области по итогам 2019 года составила 1,5%.</w:t>
            </w:r>
          </w:p>
          <w:p w:rsidR="00672761" w:rsidRDefault="00672761">
            <w:pPr>
              <w:pStyle w:val="ConsPlusNormal"/>
            </w:pPr>
            <w:r>
              <w:t>Анализ результатов мониторинга состояния и развития конкуренции. Рынок обработки древесины и производства изделий из дерева характеризуется умеренной конкуренцией. Отмечается недостаточное количество организаций на рынке. Большая часть потребителей удовлетворена качеством и стоимостью услуг, при этом доля респондентов, неудовлетворенных стоимостью и качеством товаров и услуг на рынке обработки древесины и производства изделий из дерева, составляет 22,9 и 20,8% соответственно.</w:t>
            </w:r>
          </w:p>
          <w:p w:rsidR="00672761" w:rsidRDefault="00672761">
            <w:pPr>
              <w:pStyle w:val="ConsPlusNormal"/>
            </w:pPr>
            <w:r>
              <w:t>Проблемные вопросы. 1. Низкая инвестиционная активность предприятий лесного комплекса.</w:t>
            </w:r>
          </w:p>
          <w:p w:rsidR="00672761" w:rsidRDefault="00672761">
            <w:pPr>
              <w:pStyle w:val="ConsPlusNormal"/>
            </w:pPr>
            <w:r>
              <w:t>2. Низкая конкурентоспособность готовой продукции.</w:t>
            </w:r>
          </w:p>
          <w:p w:rsidR="00672761" w:rsidRDefault="00672761">
            <w:pPr>
              <w:pStyle w:val="ConsPlusNormal"/>
            </w:pPr>
            <w:r>
              <w:t>3. Изношенный парк машин и оборудования.</w:t>
            </w:r>
          </w:p>
          <w:p w:rsidR="00672761" w:rsidRDefault="00672761">
            <w:pPr>
              <w:pStyle w:val="ConsPlusNormal"/>
            </w:pPr>
            <w:r>
              <w:t>4. Низкий уровень производительности труда.</w:t>
            </w:r>
          </w:p>
          <w:p w:rsidR="00672761" w:rsidRDefault="00672761">
            <w:pPr>
              <w:pStyle w:val="ConsPlusNormal"/>
            </w:pPr>
            <w:r>
              <w:t>5. Дефицит квалифицированных кадров в лесных поселках.</w:t>
            </w:r>
          </w:p>
          <w:p w:rsidR="00672761" w:rsidRDefault="00672761">
            <w:pPr>
              <w:pStyle w:val="ConsPlusNormal"/>
            </w:pPr>
            <w:r>
              <w:t>Методы решения. 1. Предоставление мер государственной поддержки, включая финансовую поддержку за счет средств бюджетов бюджетной системы Российской Федерации и предоставление налоговых преференций организациям частной формы собственности.</w:t>
            </w:r>
          </w:p>
          <w:p w:rsidR="00672761" w:rsidRDefault="00672761">
            <w:pPr>
              <w:pStyle w:val="ConsPlusNormal"/>
            </w:pPr>
            <w:r>
              <w:t>2. Привлечение организаций к участию в конкурсах и выставках.</w:t>
            </w:r>
          </w:p>
          <w:p w:rsidR="00672761" w:rsidRDefault="00672761">
            <w:pPr>
              <w:pStyle w:val="ConsPlusNormal"/>
            </w:pPr>
            <w:r>
              <w:t>3. Привлечение инвестиций для модернизации действующих производств, ввода в действие новых мощностей и их эффективной эксплуатации.</w:t>
            </w:r>
          </w:p>
          <w:p w:rsidR="00672761" w:rsidRDefault="00672761">
            <w:pPr>
              <w:pStyle w:val="ConsPlusNormal"/>
            </w:pPr>
            <w:r>
              <w:t xml:space="preserve">4. Повышение производительности труда, внедрение энергосберегающих и </w:t>
            </w:r>
            <w:proofErr w:type="spellStart"/>
            <w:r>
              <w:t>экологизированных</w:t>
            </w:r>
            <w:proofErr w:type="spellEnd"/>
            <w:r>
              <w:t xml:space="preserve"> технологий в лесопромышленном производстве.</w:t>
            </w:r>
          </w:p>
          <w:p w:rsidR="00672761" w:rsidRDefault="00672761">
            <w:pPr>
              <w:pStyle w:val="ConsPlusNormal"/>
            </w:pPr>
            <w:r>
              <w:t>5. Привлечение инвесторов для строительства предприятий, производящих новые виды продукции.</w:t>
            </w:r>
          </w:p>
          <w:p w:rsidR="00672761" w:rsidRDefault="00672761">
            <w:pPr>
              <w:pStyle w:val="ConsPlusNormal"/>
            </w:pPr>
            <w:r>
              <w:t>6. Развитие кадрового потенциала, привлечение в отрасль молодых специалистов.</w:t>
            </w:r>
          </w:p>
          <w:p w:rsidR="00672761" w:rsidRDefault="00672761">
            <w:pPr>
              <w:pStyle w:val="ConsPlusNormal"/>
            </w:pPr>
            <w:r>
              <w:t xml:space="preserve">7. Ограничение экспорта в условиях распространения новой </w:t>
            </w:r>
            <w:proofErr w:type="spellStart"/>
            <w:r>
              <w:t>коронавирусной</w:t>
            </w:r>
            <w:proofErr w:type="spellEnd"/>
            <w:r>
              <w:t xml:space="preserve"> инфекции (2019-nCoV)</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163 в ред. </w:t>
            </w:r>
            <w:hyperlink r:id="rId129"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164.</w:t>
            </w:r>
          </w:p>
        </w:tc>
        <w:tc>
          <w:tcPr>
            <w:tcW w:w="3515" w:type="dxa"/>
          </w:tcPr>
          <w:p w:rsidR="00672761" w:rsidRDefault="00672761">
            <w:pPr>
              <w:pStyle w:val="ConsPlusNormal"/>
            </w:pPr>
            <w:r>
              <w:t>1. Реализация проекта "Славим человека труда!" в лесопромышленном комплексе</w:t>
            </w:r>
          </w:p>
        </w:tc>
        <w:tc>
          <w:tcPr>
            <w:tcW w:w="1531" w:type="dxa"/>
          </w:tcPr>
          <w:p w:rsidR="00672761" w:rsidRDefault="00672761">
            <w:pPr>
              <w:pStyle w:val="ConsPlusNormal"/>
              <w:jc w:val="center"/>
            </w:pPr>
            <w:r>
              <w:t>31</w:t>
            </w:r>
          </w:p>
        </w:tc>
        <w:tc>
          <w:tcPr>
            <w:tcW w:w="3345" w:type="dxa"/>
          </w:tcPr>
          <w:p w:rsidR="00672761" w:rsidRDefault="00672761">
            <w:pPr>
              <w:pStyle w:val="ConsPlusNormal"/>
            </w:pPr>
            <w:r>
              <w:t>прирост числа участников конкурса профессионального мастерства в рамках проекта "Славим человека труда!" в лесопромышленном комплексе, процентов</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5</w:t>
            </w:r>
          </w:p>
        </w:tc>
        <w:tc>
          <w:tcPr>
            <w:tcW w:w="2749" w:type="dxa"/>
          </w:tcPr>
          <w:p w:rsidR="00672761" w:rsidRDefault="00672761">
            <w:pPr>
              <w:pStyle w:val="ConsPlusNormal"/>
            </w:pPr>
            <w:r>
              <w:t>Министерство промышленности и науки Свердловской области</w:t>
            </w:r>
          </w:p>
        </w:tc>
      </w:tr>
      <w:tr w:rsidR="00672761">
        <w:tc>
          <w:tcPr>
            <w:tcW w:w="907" w:type="dxa"/>
          </w:tcPr>
          <w:p w:rsidR="00672761" w:rsidRDefault="00672761">
            <w:pPr>
              <w:pStyle w:val="ConsPlusNormal"/>
              <w:jc w:val="center"/>
            </w:pPr>
            <w:r>
              <w:t>165.</w:t>
            </w:r>
          </w:p>
        </w:tc>
        <w:tc>
          <w:tcPr>
            <w:tcW w:w="3515" w:type="dxa"/>
          </w:tcPr>
          <w:p w:rsidR="00672761" w:rsidRDefault="00672761">
            <w:pPr>
              <w:pStyle w:val="ConsPlusNormal"/>
            </w:pPr>
            <w:r>
              <w:t xml:space="preserve">2. Организация подготовки и проведения </w:t>
            </w:r>
            <w:proofErr w:type="spellStart"/>
            <w:r>
              <w:t>выставочно</w:t>
            </w:r>
            <w:proofErr w:type="spellEnd"/>
            <w:r>
              <w:t xml:space="preserve">-ярмарочных и </w:t>
            </w:r>
            <w:proofErr w:type="spellStart"/>
            <w:r>
              <w:t>конгрессных</w:t>
            </w:r>
            <w:proofErr w:type="spellEnd"/>
            <w:r>
              <w:t xml:space="preserve"> мероприятий в лесопромышленном комплексе</w:t>
            </w:r>
          </w:p>
        </w:tc>
        <w:tc>
          <w:tcPr>
            <w:tcW w:w="1531" w:type="dxa"/>
          </w:tcPr>
          <w:p w:rsidR="00672761" w:rsidRDefault="00672761">
            <w:pPr>
              <w:pStyle w:val="ConsPlusNormal"/>
              <w:jc w:val="center"/>
            </w:pPr>
            <w:r>
              <w:t>31</w:t>
            </w:r>
          </w:p>
        </w:tc>
        <w:tc>
          <w:tcPr>
            <w:tcW w:w="3345" w:type="dxa"/>
          </w:tcPr>
          <w:p w:rsidR="00672761" w:rsidRDefault="00672761">
            <w:pPr>
              <w:pStyle w:val="ConsPlusNormal"/>
            </w:pPr>
            <w:r>
              <w:t xml:space="preserve">количество организаций промышленного комплекса, участвующих в </w:t>
            </w:r>
            <w:proofErr w:type="spellStart"/>
            <w:r>
              <w:t>выставочно</w:t>
            </w:r>
            <w:proofErr w:type="spellEnd"/>
            <w:r>
              <w:t xml:space="preserve">-ярмарочных и </w:t>
            </w:r>
            <w:proofErr w:type="spellStart"/>
            <w:r>
              <w:t>конгрессных</w:t>
            </w:r>
            <w:proofErr w:type="spellEnd"/>
            <w:r>
              <w:t xml:space="preserve"> мероприятиях в лесопромышленном комплексе (нарастающим итогом), единиц</w:t>
            </w:r>
          </w:p>
        </w:tc>
        <w:tc>
          <w:tcPr>
            <w:tcW w:w="1020" w:type="dxa"/>
          </w:tcPr>
          <w:p w:rsidR="00672761" w:rsidRDefault="00672761">
            <w:pPr>
              <w:pStyle w:val="ConsPlusNormal"/>
              <w:jc w:val="center"/>
            </w:pPr>
            <w:r>
              <w:t>5</w:t>
            </w:r>
          </w:p>
        </w:tc>
        <w:tc>
          <w:tcPr>
            <w:tcW w:w="1020" w:type="dxa"/>
          </w:tcPr>
          <w:p w:rsidR="00672761" w:rsidRDefault="00672761">
            <w:pPr>
              <w:pStyle w:val="ConsPlusNormal"/>
              <w:jc w:val="center"/>
            </w:pPr>
            <w:r>
              <w:t>10</w:t>
            </w:r>
          </w:p>
        </w:tc>
        <w:tc>
          <w:tcPr>
            <w:tcW w:w="1020" w:type="dxa"/>
          </w:tcPr>
          <w:p w:rsidR="00672761" w:rsidRDefault="00672761">
            <w:pPr>
              <w:pStyle w:val="ConsPlusNormal"/>
              <w:jc w:val="center"/>
            </w:pPr>
            <w:r>
              <w:t>15</w:t>
            </w:r>
          </w:p>
        </w:tc>
        <w:tc>
          <w:tcPr>
            <w:tcW w:w="1020" w:type="dxa"/>
          </w:tcPr>
          <w:p w:rsidR="00672761" w:rsidRDefault="00672761">
            <w:pPr>
              <w:pStyle w:val="ConsPlusNormal"/>
              <w:jc w:val="center"/>
            </w:pPr>
            <w:r>
              <w:t>20</w:t>
            </w:r>
          </w:p>
        </w:tc>
        <w:tc>
          <w:tcPr>
            <w:tcW w:w="2749" w:type="dxa"/>
          </w:tcPr>
          <w:p w:rsidR="00672761" w:rsidRDefault="00672761">
            <w:pPr>
              <w:pStyle w:val="ConsPlusNormal"/>
            </w:pPr>
            <w:r>
              <w:t>Министерство промышленности и науки Свердловской области</w:t>
            </w:r>
          </w:p>
        </w:tc>
      </w:tr>
      <w:tr w:rsidR="00672761">
        <w:tc>
          <w:tcPr>
            <w:tcW w:w="907" w:type="dxa"/>
          </w:tcPr>
          <w:p w:rsidR="00672761" w:rsidRDefault="00672761">
            <w:pPr>
              <w:pStyle w:val="ConsPlusNormal"/>
              <w:jc w:val="center"/>
            </w:pPr>
            <w:r>
              <w:t>166.</w:t>
            </w:r>
          </w:p>
        </w:tc>
        <w:tc>
          <w:tcPr>
            <w:tcW w:w="15220" w:type="dxa"/>
            <w:gridSpan w:val="8"/>
          </w:tcPr>
          <w:p w:rsidR="00672761" w:rsidRDefault="00672761">
            <w:pPr>
              <w:pStyle w:val="ConsPlusNormal"/>
              <w:jc w:val="center"/>
              <w:outlineLvl w:val="2"/>
            </w:pPr>
            <w:r>
              <w:t>Рынок производства кирпича</w:t>
            </w:r>
          </w:p>
        </w:tc>
      </w:tr>
      <w:tr w:rsidR="00672761">
        <w:tblPrEx>
          <w:tblBorders>
            <w:insideH w:val="nil"/>
          </w:tblBorders>
        </w:tblPrEx>
        <w:tc>
          <w:tcPr>
            <w:tcW w:w="907" w:type="dxa"/>
            <w:tcBorders>
              <w:bottom w:val="nil"/>
            </w:tcBorders>
          </w:tcPr>
          <w:p w:rsidR="00672761" w:rsidRDefault="00672761">
            <w:pPr>
              <w:pStyle w:val="ConsPlusNormal"/>
              <w:jc w:val="center"/>
            </w:pPr>
            <w:r>
              <w:t>167.</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Объем производства продукции "Кирпич керамический </w:t>
            </w:r>
            <w:proofErr w:type="spellStart"/>
            <w:r>
              <w:t>неогнеупорный</w:t>
            </w:r>
            <w:proofErr w:type="spellEnd"/>
            <w:r>
              <w:t xml:space="preserve"> строительный" в 2019 году составил 174,9 млн. условных кирпичей (109,6% к уровню 2018 года). Деятельность на рынке производства кирпича осуществляют организации частной формы собственности.</w:t>
            </w:r>
          </w:p>
          <w:p w:rsidR="00672761" w:rsidRDefault="00672761">
            <w:pPr>
              <w:pStyle w:val="ConsPlusNormal"/>
            </w:pPr>
            <w:r>
              <w:t>Анализ результатов мониторинга состояния и развития конкуренции. Рынок производства кирпича характеризуется высокой конкуренцией. В целом наблюдается удовлетворенность качеством и стоимостью товаров на рынке. При этом отмечается нехватка организаций на рынке. Число респондентов, удовлетворенных стоимостью товаров и услуг на рынке, составляет 25,9% от общего числа, качеством - 26,7%, при этом 19,4% не удовлетворены стоимостью товаров и услуг на рынке производства кирпича и 19,4% - качеством.</w:t>
            </w:r>
          </w:p>
          <w:p w:rsidR="00672761" w:rsidRDefault="00672761">
            <w:pPr>
              <w:pStyle w:val="ConsPlusNormal"/>
            </w:pPr>
            <w:r>
              <w:t>Проблемные вопросы. 1. Сезонность спроса на строительные материалы.</w:t>
            </w:r>
          </w:p>
          <w:p w:rsidR="00672761" w:rsidRDefault="00672761">
            <w:pPr>
              <w:pStyle w:val="ConsPlusNormal"/>
            </w:pPr>
            <w:r>
              <w:t>2. Снижение доступности кредитных ресурсов для предприятий строительного комплекса.</w:t>
            </w:r>
          </w:p>
          <w:p w:rsidR="00672761" w:rsidRDefault="00672761">
            <w:pPr>
              <w:pStyle w:val="ConsPlusNormal"/>
            </w:pPr>
            <w:r>
              <w:t>3. Длительная и затратная процедура технологического присоединения к сетям электро-, тепло-, газоснабжения и водоотведения.</w:t>
            </w:r>
          </w:p>
          <w:p w:rsidR="00672761" w:rsidRDefault="00672761">
            <w:pPr>
              <w:pStyle w:val="ConsPlusNormal"/>
            </w:pPr>
            <w:r>
              <w:t>Методы решения. Совершенствование структуры производства, техническое, технологическое перевооружение и модернизация действующих предприятий, направленные на снижение издержек производства</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167 в ред. </w:t>
            </w:r>
            <w:hyperlink r:id="rId130"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168.</w:t>
            </w:r>
          </w:p>
        </w:tc>
        <w:tc>
          <w:tcPr>
            <w:tcW w:w="3515" w:type="dxa"/>
          </w:tcPr>
          <w:p w:rsidR="00672761" w:rsidRDefault="00672761">
            <w:pPr>
              <w:pStyle w:val="ConsPlusNormal"/>
            </w:pPr>
            <w:r>
              <w:t xml:space="preserve">Содействие реализации </w:t>
            </w:r>
            <w:r>
              <w:lastRenderedPageBreak/>
              <w:t>инвестиционных проектов по новому строительству, модернизации, реконструкции и техническому перевооружению предприятий по производству строительного кирпича с привлечением мер государственной поддержки в соответствии с законодательством Свердловской области</w:t>
            </w:r>
          </w:p>
        </w:tc>
        <w:tc>
          <w:tcPr>
            <w:tcW w:w="1531" w:type="dxa"/>
          </w:tcPr>
          <w:p w:rsidR="00672761" w:rsidRDefault="00672761">
            <w:pPr>
              <w:pStyle w:val="ConsPlusNormal"/>
              <w:jc w:val="center"/>
            </w:pPr>
            <w:r>
              <w:lastRenderedPageBreak/>
              <w:t>32</w:t>
            </w:r>
          </w:p>
        </w:tc>
        <w:tc>
          <w:tcPr>
            <w:tcW w:w="3345" w:type="dxa"/>
          </w:tcPr>
          <w:p w:rsidR="00672761" w:rsidRDefault="00672761">
            <w:pPr>
              <w:pStyle w:val="ConsPlusNormal"/>
            </w:pPr>
            <w:r>
              <w:t xml:space="preserve">доля рассмотренных обращений </w:t>
            </w:r>
            <w:r>
              <w:lastRenderedPageBreak/>
              <w:t>хозяйствующих субъектов (в том числе подготовка соответствующих заключений, предоставление необходимой информационно-консультационной поддержки) от общего количества обращений,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 xml:space="preserve">Министерство </w:t>
            </w:r>
            <w:r>
              <w:lastRenderedPageBreak/>
              <w:t>строительства и развития инфраструктуры Свердловской области</w:t>
            </w:r>
          </w:p>
        </w:tc>
      </w:tr>
      <w:tr w:rsidR="00672761">
        <w:tc>
          <w:tcPr>
            <w:tcW w:w="907" w:type="dxa"/>
          </w:tcPr>
          <w:p w:rsidR="00672761" w:rsidRDefault="00672761">
            <w:pPr>
              <w:pStyle w:val="ConsPlusNormal"/>
              <w:jc w:val="center"/>
            </w:pPr>
            <w:r>
              <w:lastRenderedPageBreak/>
              <w:t>169.</w:t>
            </w:r>
          </w:p>
        </w:tc>
        <w:tc>
          <w:tcPr>
            <w:tcW w:w="15220" w:type="dxa"/>
            <w:gridSpan w:val="8"/>
          </w:tcPr>
          <w:p w:rsidR="00672761" w:rsidRDefault="00672761">
            <w:pPr>
              <w:pStyle w:val="ConsPlusNormal"/>
              <w:jc w:val="center"/>
              <w:outlineLvl w:val="2"/>
            </w:pPr>
            <w:r>
              <w:t>Рынок производства бетона</w:t>
            </w:r>
          </w:p>
        </w:tc>
      </w:tr>
      <w:tr w:rsidR="00672761">
        <w:tblPrEx>
          <w:tblBorders>
            <w:insideH w:val="nil"/>
          </w:tblBorders>
        </w:tblPrEx>
        <w:tc>
          <w:tcPr>
            <w:tcW w:w="907" w:type="dxa"/>
            <w:tcBorders>
              <w:bottom w:val="nil"/>
            </w:tcBorders>
          </w:tcPr>
          <w:p w:rsidR="00672761" w:rsidRDefault="00672761">
            <w:pPr>
              <w:pStyle w:val="ConsPlusNormal"/>
              <w:jc w:val="center"/>
            </w:pPr>
            <w:r>
              <w:t>170.</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Объем производства продукции "Товарный бетон" в 2019 году составил 540,2 тыс. куб. метров (114,6% к 2018 году). Деятельность на рынке производства бетона осуществляют организации частной формы собственности.</w:t>
            </w:r>
          </w:p>
          <w:p w:rsidR="00672761" w:rsidRDefault="00672761">
            <w:pPr>
              <w:pStyle w:val="ConsPlusNormal"/>
            </w:pPr>
            <w:r>
              <w:t>Анализ результатов мониторинга состояния и развития конкуренции. Рынок производства бетона характеризуется высокой конкуренцией. При оценке удовлетворенности качеством и стоимостью товаров и услуг на рынке 27,4% от общего числа респондентов удовлетворены стоимостью и 27,5% - качеством, при этом 18,3% не удовлетворены уровнем цен на рынке и 18,5% - качеством.</w:t>
            </w:r>
          </w:p>
          <w:p w:rsidR="00672761" w:rsidRDefault="00672761">
            <w:pPr>
              <w:pStyle w:val="ConsPlusNormal"/>
            </w:pPr>
            <w:r>
              <w:t>Также респондентами отмечается недостаточное количество организаций на рынке.</w:t>
            </w:r>
          </w:p>
          <w:p w:rsidR="00672761" w:rsidRDefault="00672761">
            <w:pPr>
              <w:pStyle w:val="ConsPlusNormal"/>
            </w:pPr>
            <w:r>
              <w:t>Проблемные вопросы. 1. Сезонность спроса на строительные материалы.</w:t>
            </w:r>
          </w:p>
          <w:p w:rsidR="00672761" w:rsidRDefault="00672761">
            <w:pPr>
              <w:pStyle w:val="ConsPlusNormal"/>
            </w:pPr>
            <w:r>
              <w:t>2. Снижение доступности кредитных ресурсов для предприятий строительного комплекса.</w:t>
            </w:r>
          </w:p>
          <w:p w:rsidR="00672761" w:rsidRDefault="00672761">
            <w:pPr>
              <w:pStyle w:val="ConsPlusNormal"/>
            </w:pPr>
            <w:r>
              <w:t>3. Длительная и затратная процедура технологического присоединения к сетям электро-, тепло-, газоснабжения и водоотведения.</w:t>
            </w:r>
          </w:p>
          <w:p w:rsidR="00672761" w:rsidRDefault="00672761">
            <w:pPr>
              <w:pStyle w:val="ConsPlusNormal"/>
            </w:pPr>
            <w:r>
              <w:t>Методы решения. Совершенствование структуры производства, техническое, технологическое перевооружение и модернизация действующих предприятий, направленные на снижение издержек производства</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170 в ред. </w:t>
            </w:r>
            <w:hyperlink r:id="rId131"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171.</w:t>
            </w:r>
          </w:p>
        </w:tc>
        <w:tc>
          <w:tcPr>
            <w:tcW w:w="3515" w:type="dxa"/>
          </w:tcPr>
          <w:p w:rsidR="00672761" w:rsidRDefault="00672761">
            <w:pPr>
              <w:pStyle w:val="ConsPlusNormal"/>
            </w:pPr>
            <w:r>
              <w:t xml:space="preserve">Содействие реализации инвестиционных проектов по новому строительству, модернизации, реконструкции и техническому перевооружению предприятий по производству бетона с привлечением мер </w:t>
            </w:r>
            <w:r>
              <w:lastRenderedPageBreak/>
              <w:t>государственной поддержки в соответствии с законодательством Свердловской области</w:t>
            </w:r>
          </w:p>
        </w:tc>
        <w:tc>
          <w:tcPr>
            <w:tcW w:w="1531" w:type="dxa"/>
          </w:tcPr>
          <w:p w:rsidR="00672761" w:rsidRDefault="00672761">
            <w:pPr>
              <w:pStyle w:val="ConsPlusNormal"/>
              <w:jc w:val="center"/>
            </w:pPr>
            <w:r>
              <w:lastRenderedPageBreak/>
              <w:t>33</w:t>
            </w:r>
          </w:p>
        </w:tc>
        <w:tc>
          <w:tcPr>
            <w:tcW w:w="3345" w:type="dxa"/>
          </w:tcPr>
          <w:p w:rsidR="00672761" w:rsidRDefault="00672761">
            <w:pPr>
              <w:pStyle w:val="ConsPlusNormal"/>
            </w:pPr>
            <w:r>
              <w:t xml:space="preserve">доля рассмотренных обращений хозяйствующих субъектов (в том числе подготовка соответствующих заключений, предоставление необходимой информационно-консультационной поддержки и </w:t>
            </w:r>
            <w:r>
              <w:lastRenderedPageBreak/>
              <w:t>иное) от общего количества обращений,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строительства и развития инфраструктуры Свердловской области</w:t>
            </w:r>
          </w:p>
        </w:tc>
      </w:tr>
      <w:tr w:rsidR="00672761">
        <w:tc>
          <w:tcPr>
            <w:tcW w:w="907" w:type="dxa"/>
          </w:tcPr>
          <w:p w:rsidR="00672761" w:rsidRDefault="00672761">
            <w:pPr>
              <w:pStyle w:val="ConsPlusNormal"/>
              <w:jc w:val="center"/>
            </w:pPr>
            <w:r>
              <w:lastRenderedPageBreak/>
              <w:t>172.</w:t>
            </w:r>
          </w:p>
        </w:tc>
        <w:tc>
          <w:tcPr>
            <w:tcW w:w="15220" w:type="dxa"/>
            <w:gridSpan w:val="8"/>
          </w:tcPr>
          <w:p w:rsidR="00672761" w:rsidRDefault="00672761">
            <w:pPr>
              <w:pStyle w:val="ConsPlusNormal"/>
              <w:jc w:val="center"/>
              <w:outlineLvl w:val="2"/>
            </w:pPr>
            <w:r>
              <w:t>Рынок оказания услуг по ремонту автотранспортных средств</w:t>
            </w:r>
          </w:p>
        </w:tc>
      </w:tr>
      <w:tr w:rsidR="00672761">
        <w:tblPrEx>
          <w:tblBorders>
            <w:insideH w:val="nil"/>
          </w:tblBorders>
        </w:tblPrEx>
        <w:tc>
          <w:tcPr>
            <w:tcW w:w="907" w:type="dxa"/>
            <w:tcBorders>
              <w:bottom w:val="nil"/>
            </w:tcBorders>
          </w:tcPr>
          <w:p w:rsidR="00672761" w:rsidRDefault="00672761">
            <w:pPr>
              <w:pStyle w:val="ConsPlusNormal"/>
              <w:jc w:val="center"/>
            </w:pPr>
            <w:r>
              <w:t>173.</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Общий объем услуг по техническому обслуживанию и ремонту транспортных средств, машин и оборудования в 2019 году составил 6,5 млрд. рублей, что в сопоставимой оценке на 0,6% больше, чем в 2018 году. Удельный вес данных услуг в общем объеме бытовых услуг населению Свердловской области составил 18,6%. Относительно 2018 года значение данного показателя снизилось на 0,5 процентных пункта. Прирост количества услуг по ремонту автотранспортных средств по отношению к уровню 2018 года составил 0,5%. При этом доля организаций частной формы собственности в сфере оказания услуг по ремонту автотранспортных средств по состоянию на 1 января 2020 года составила 91% (по состоянию на 1 января 2019 года - 90%).</w:t>
            </w:r>
          </w:p>
          <w:p w:rsidR="00672761" w:rsidRDefault="00672761">
            <w:pPr>
              <w:pStyle w:val="ConsPlusNormal"/>
            </w:pPr>
            <w:r>
              <w:t>Тенденция замедления продаж новых автомобилей продолжается, и автопарк нуждается в обслуживании и ремонте. Рынок Свердловской области нуждается в увеличении числа ремонтных и сервисных предприятий, которые обеспечат новые высокопроизводительные рабочие места и высокий уровень качества предоставления данного вида услуг.</w:t>
            </w:r>
          </w:p>
          <w:p w:rsidR="00672761" w:rsidRDefault="00672761">
            <w:pPr>
              <w:pStyle w:val="ConsPlusNormal"/>
            </w:pPr>
            <w:r>
              <w:t xml:space="preserve">Анализ результатов мониторинга состояния и развития конкуренции. На рынке оказания услуг по ремонту автотранспортных средств 44% респондентов отмечают высокую конкуренцию и 44% респондентов - умеренную конкуренцию. Преобладающая часть потребителей </w:t>
            </w:r>
            <w:proofErr w:type="gramStart"/>
            <w:r>
              <w:t>удовлетворены</w:t>
            </w:r>
            <w:proofErr w:type="gramEnd"/>
            <w:r>
              <w:t xml:space="preserve"> качеством, стоимостью товаров и услуг на рынке, а также возможностью выбора. При этом 27% потребителей </w:t>
            </w:r>
            <w:proofErr w:type="gramStart"/>
            <w:r>
              <w:t>остаются</w:t>
            </w:r>
            <w:proofErr w:type="gramEnd"/>
            <w:r>
              <w:t xml:space="preserve"> не удовлетворены стоимостью услуг и 25,5% - качеством.</w:t>
            </w:r>
          </w:p>
          <w:p w:rsidR="00672761" w:rsidRDefault="00672761">
            <w:pPr>
              <w:pStyle w:val="ConsPlusNormal"/>
            </w:pPr>
            <w:r>
              <w:t>Основные проблемы. 1. Низкая обеспеченность объектов, предоставляющих услуги по техническому обслуживанию и ремонту транспортных средств, производственными мощностями, инфраструктурой для клиентов, техникой, современными технологиями.</w:t>
            </w:r>
          </w:p>
          <w:p w:rsidR="00672761" w:rsidRDefault="00672761">
            <w:pPr>
              <w:pStyle w:val="ConsPlusNormal"/>
            </w:pPr>
            <w:r>
              <w:t>2. Недостаток объектов, предоставляющих полный комплекс моечного, диагностического, гаражного оборудования и оснащения для окраски и ремонта кузова.</w:t>
            </w:r>
          </w:p>
          <w:p w:rsidR="00672761" w:rsidRDefault="00672761">
            <w:pPr>
              <w:pStyle w:val="ConsPlusNormal"/>
            </w:pPr>
            <w:r>
              <w:t>3. Дефицит персонала высокой квалификации, порождающий конкуренцию автомастерских за высококвалифицированные кадры.</w:t>
            </w:r>
          </w:p>
          <w:p w:rsidR="00672761" w:rsidRDefault="00672761">
            <w:pPr>
              <w:pStyle w:val="ConsPlusNormal"/>
            </w:pPr>
            <w:r>
              <w:t>Методы решения. 1. Техническое перевооружение организаций и расширение спектра предоставляемых авторемонтных услуг.</w:t>
            </w:r>
          </w:p>
          <w:p w:rsidR="00672761" w:rsidRDefault="00672761">
            <w:pPr>
              <w:pStyle w:val="ConsPlusNormal"/>
            </w:pPr>
            <w:r>
              <w:t>2. Оказание методической помощи представителям сферы услуг по техническому обслуживанию и ремонту транспортных средств</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173 в ред. </w:t>
            </w:r>
            <w:hyperlink r:id="rId132"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174.</w:t>
            </w:r>
          </w:p>
        </w:tc>
        <w:tc>
          <w:tcPr>
            <w:tcW w:w="3515" w:type="dxa"/>
          </w:tcPr>
          <w:p w:rsidR="00672761" w:rsidRDefault="00672761">
            <w:pPr>
              <w:pStyle w:val="ConsPlusNormal"/>
            </w:pPr>
            <w:r>
              <w:t>1. Мониторинг состояния и развития сети объектов, предоставляющих услуги по техническому обслуживанию и ремонту транспортных средств, машин и оборудования</w:t>
            </w:r>
          </w:p>
        </w:tc>
        <w:tc>
          <w:tcPr>
            <w:tcW w:w="1531" w:type="dxa"/>
          </w:tcPr>
          <w:p w:rsidR="00672761" w:rsidRDefault="00672761">
            <w:pPr>
              <w:pStyle w:val="ConsPlusNormal"/>
              <w:jc w:val="center"/>
            </w:pPr>
            <w:r>
              <w:t>34</w:t>
            </w:r>
          </w:p>
        </w:tc>
        <w:tc>
          <w:tcPr>
            <w:tcW w:w="3345" w:type="dxa"/>
          </w:tcPr>
          <w:p w:rsidR="00672761" w:rsidRDefault="00672761">
            <w:pPr>
              <w:pStyle w:val="ConsPlusNormal"/>
            </w:pPr>
            <w:r>
              <w:t>аналитическая справка по результатам мониторинга, единиц</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lastRenderedPageBreak/>
              <w:t>175.</w:t>
            </w:r>
          </w:p>
        </w:tc>
        <w:tc>
          <w:tcPr>
            <w:tcW w:w="3515" w:type="dxa"/>
          </w:tcPr>
          <w:p w:rsidR="00672761" w:rsidRDefault="00672761">
            <w:pPr>
              <w:pStyle w:val="ConsPlusNormal"/>
            </w:pPr>
            <w:r>
              <w:t>2. Разработка методических рекомендаций по планировке помещений, технической оснащенности объектов по ремонту автотранспортных средств, безопасности процессов оказания услуг</w:t>
            </w:r>
          </w:p>
        </w:tc>
        <w:tc>
          <w:tcPr>
            <w:tcW w:w="1531" w:type="dxa"/>
          </w:tcPr>
          <w:p w:rsidR="00672761" w:rsidRDefault="00672761">
            <w:pPr>
              <w:pStyle w:val="ConsPlusNormal"/>
              <w:jc w:val="center"/>
            </w:pPr>
            <w:r>
              <w:t>34</w:t>
            </w:r>
          </w:p>
        </w:tc>
        <w:tc>
          <w:tcPr>
            <w:tcW w:w="3345" w:type="dxa"/>
          </w:tcPr>
          <w:p w:rsidR="00672761" w:rsidRDefault="00672761">
            <w:pPr>
              <w:pStyle w:val="ConsPlusNormal"/>
            </w:pPr>
            <w:r>
              <w:t>наличие методических рекомендаций, процентов</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176.</w:t>
            </w:r>
          </w:p>
        </w:tc>
        <w:tc>
          <w:tcPr>
            <w:tcW w:w="3515" w:type="dxa"/>
          </w:tcPr>
          <w:p w:rsidR="00672761" w:rsidRDefault="00672761">
            <w:pPr>
              <w:pStyle w:val="ConsPlusNormal"/>
            </w:pPr>
            <w:r>
              <w:t>3. Проведение организационных мероприятий (семинаров, совещаний, конференций, форумов, рабочих встреч) с представителями сферы услуг по техническому обслуживанию и ремонту транспортных средств, машин и оборудования</w:t>
            </w:r>
          </w:p>
        </w:tc>
        <w:tc>
          <w:tcPr>
            <w:tcW w:w="1531" w:type="dxa"/>
          </w:tcPr>
          <w:p w:rsidR="00672761" w:rsidRDefault="00672761">
            <w:pPr>
              <w:pStyle w:val="ConsPlusNormal"/>
              <w:jc w:val="center"/>
            </w:pPr>
            <w:r>
              <w:t>34</w:t>
            </w:r>
          </w:p>
        </w:tc>
        <w:tc>
          <w:tcPr>
            <w:tcW w:w="3345" w:type="dxa"/>
          </w:tcPr>
          <w:p w:rsidR="00672761" w:rsidRDefault="00672761">
            <w:pPr>
              <w:pStyle w:val="ConsPlusNormal"/>
            </w:pPr>
            <w:r>
              <w:t>количество проведенных мероприятий, единиц</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2</w:t>
            </w:r>
          </w:p>
        </w:tc>
        <w:tc>
          <w:tcPr>
            <w:tcW w:w="1020" w:type="dxa"/>
          </w:tcPr>
          <w:p w:rsidR="00672761" w:rsidRDefault="00672761">
            <w:pPr>
              <w:pStyle w:val="ConsPlusNormal"/>
              <w:jc w:val="center"/>
            </w:pPr>
            <w:r>
              <w:t>2</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177.</w:t>
            </w:r>
          </w:p>
        </w:tc>
        <w:tc>
          <w:tcPr>
            <w:tcW w:w="3515" w:type="dxa"/>
          </w:tcPr>
          <w:p w:rsidR="00672761" w:rsidRDefault="00672761">
            <w:pPr>
              <w:pStyle w:val="ConsPlusNormal"/>
            </w:pPr>
            <w:r>
              <w:t>4. Проведение смотров, конкурсов в целях повышения профессионального уровня участников рынка, распространения новых технологий и повышения качества, культуры обслуживания, престижа профессий сферы технического обслуживания и ремонта транспортных средств, машин и оборудования</w:t>
            </w:r>
          </w:p>
        </w:tc>
        <w:tc>
          <w:tcPr>
            <w:tcW w:w="1531" w:type="dxa"/>
          </w:tcPr>
          <w:p w:rsidR="00672761" w:rsidRDefault="00672761">
            <w:pPr>
              <w:pStyle w:val="ConsPlusNormal"/>
              <w:jc w:val="center"/>
            </w:pPr>
            <w:r>
              <w:t>34</w:t>
            </w:r>
          </w:p>
        </w:tc>
        <w:tc>
          <w:tcPr>
            <w:tcW w:w="3345" w:type="dxa"/>
          </w:tcPr>
          <w:p w:rsidR="00672761" w:rsidRDefault="00672761">
            <w:pPr>
              <w:pStyle w:val="ConsPlusNormal"/>
            </w:pPr>
            <w:r>
              <w:t>количество проведенных конкурсов, единиц</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178.</w:t>
            </w:r>
          </w:p>
        </w:tc>
        <w:tc>
          <w:tcPr>
            <w:tcW w:w="15220" w:type="dxa"/>
            <w:gridSpan w:val="8"/>
          </w:tcPr>
          <w:p w:rsidR="00672761" w:rsidRDefault="00672761">
            <w:pPr>
              <w:pStyle w:val="ConsPlusNormal"/>
              <w:jc w:val="center"/>
              <w:outlineLvl w:val="2"/>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672761">
        <w:tblPrEx>
          <w:tblBorders>
            <w:insideH w:val="nil"/>
          </w:tblBorders>
        </w:tblPrEx>
        <w:tc>
          <w:tcPr>
            <w:tcW w:w="907" w:type="dxa"/>
            <w:tcBorders>
              <w:bottom w:val="nil"/>
            </w:tcBorders>
          </w:tcPr>
          <w:p w:rsidR="00672761" w:rsidRDefault="00672761">
            <w:pPr>
              <w:pStyle w:val="ConsPlusNormal"/>
              <w:jc w:val="center"/>
            </w:pPr>
            <w:r>
              <w:t>179.</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Рынок услуг связи в Свердловской области развивался высокими темпами. Для Свердловской области характерно многообразие организаций, специализирующихся на предоставлении услуг доступа к сети "Интернет". В соответствии с данными Публичного реестра инфраструктуры связи и телерадиовещания Российской Федерации в 2019 году услуги доступа к сети "Интернет" оказывали </w:t>
            </w:r>
            <w:r>
              <w:lastRenderedPageBreak/>
              <w:t>более 150 организаций, 98% организаций имеют частную форму собственности. В настоящее время 99,8% жителей Свердловской области обеспечены возможностью широкополосного доступа к сети "Интернет", при этом в соответствии с данными Федеральной службы государственной статистики 74,3% домашних хозяйств имеют широкополосный доступ к сети "Интернет". Все населенные пункты Свердловской области с численностью более 2000 жителей обеспечены услугами фиксированного широкополосного доступа к сети "Интернет". Зона покрытия сотовой связи охватывает порядка 99,7% жителей Свердловской области. Наблюдается тенденция расширения зоны покрытия сотовой связи в сторону малонаселенных и удаленных районов Свердловской области. Уровень проникновения сотовой связи (количество SIM-карт на 100 жителей) составляет 191,8%. Операторами связи активно прорабатывается вопрос внедрения в ближайшие годы стандарта подвижной радиосвязи нового поколения - 5G. Внедрение стандарта 5G даст новый импульс для развития услуг связи, будет способствовать развитию интернета вещей. За счет сетей 5G также можно будет улучшить качество использования уже существующих сервисов, где задействованы большие объемы трафика, а также внедрить сервисы "Умного города". Сети 5G можно считать одной из необходимых составных частей цифровой трансформации и цифровой экономики.</w:t>
            </w:r>
          </w:p>
          <w:p w:rsidR="00672761" w:rsidRDefault="00672761">
            <w:pPr>
              <w:pStyle w:val="ConsPlusNormal"/>
            </w:pPr>
            <w:r>
              <w:t xml:space="preserve">Анализ результатов мониторинга состояния и развития конкуренции. На рынке услуг связи, в том числе услуг по предоставлению широкополосного доступа к сети "Интернет", 50% респондентов отмечают высокую конкуренцию и 50% - умеренную. По результатам мониторинга наблюдается также высокая удовлетворенность </w:t>
            </w:r>
            <w:proofErr w:type="gramStart"/>
            <w:r>
              <w:t>потребителями</w:t>
            </w:r>
            <w:proofErr w:type="gramEnd"/>
            <w:r>
              <w:t xml:space="preserve"> как уровнем цен, так и качеством товаров и услуг, а также количеством организаций на данном рынке. Вместе с тем 28,6% респондентов не </w:t>
            </w:r>
            <w:proofErr w:type="gramStart"/>
            <w:r>
              <w:t>удовлетворены</w:t>
            </w:r>
            <w:proofErr w:type="gramEnd"/>
            <w:r>
              <w:t xml:space="preserve"> стоимостью услуг и 26,4% - качеством.</w:t>
            </w:r>
          </w:p>
          <w:p w:rsidR="00672761" w:rsidRDefault="00672761">
            <w:pPr>
              <w:pStyle w:val="ConsPlusNormal"/>
            </w:pPr>
            <w:r>
              <w:t>Проблемные вопросы. 1. Высокий уровень государственного регулирования.</w:t>
            </w:r>
          </w:p>
          <w:p w:rsidR="00672761" w:rsidRDefault="00672761">
            <w:pPr>
              <w:pStyle w:val="ConsPlusNormal"/>
            </w:pPr>
            <w:r>
              <w:t>2. Насыщенность рынка предоставляемыми услугами.</w:t>
            </w:r>
          </w:p>
          <w:p w:rsidR="00672761" w:rsidRDefault="00672761">
            <w:pPr>
              <w:pStyle w:val="ConsPlusNormal"/>
            </w:pPr>
            <w:r>
              <w:t>3. Низкая инвестиционная привлекательность строительства инфраструктуры связи в малочисленных населенных пунктах.</w:t>
            </w:r>
          </w:p>
          <w:p w:rsidR="00672761" w:rsidRDefault="00672761">
            <w:pPr>
              <w:pStyle w:val="ConsPlusNormal"/>
            </w:pPr>
            <w:r>
              <w:t>4. Сложность порядка лицензирования деятельности, требований к организации при получении лицензий.</w:t>
            </w:r>
          </w:p>
          <w:p w:rsidR="00672761" w:rsidRDefault="00672761">
            <w:pPr>
              <w:pStyle w:val="ConsPlusNormal"/>
            </w:pPr>
            <w:r>
              <w:t>Методы решения. 1. Создание дополнительных механизмов стимулирования инвестиционной активности операторов для развития сетей связи.</w:t>
            </w:r>
          </w:p>
          <w:p w:rsidR="00672761" w:rsidRDefault="00672761">
            <w:pPr>
              <w:pStyle w:val="ConsPlusNormal"/>
            </w:pPr>
            <w:r>
              <w:t>2. Снижение административных барьеров для операторов связи при строительстве инфраструктуры связи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179 в ред. </w:t>
            </w:r>
            <w:hyperlink r:id="rId133"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180.</w:t>
            </w:r>
          </w:p>
        </w:tc>
        <w:tc>
          <w:tcPr>
            <w:tcW w:w="3515" w:type="dxa"/>
          </w:tcPr>
          <w:p w:rsidR="00672761" w:rsidRDefault="00672761">
            <w:pPr>
              <w:pStyle w:val="ConsPlusNormal"/>
            </w:pPr>
            <w:r>
              <w:t>1. Упрощение доступа операторов связи к объектам инфраструктуры, находящимся в государственной и муниципальной собственности</w:t>
            </w:r>
          </w:p>
        </w:tc>
        <w:tc>
          <w:tcPr>
            <w:tcW w:w="1531" w:type="dxa"/>
          </w:tcPr>
          <w:p w:rsidR="00672761" w:rsidRDefault="00672761">
            <w:pPr>
              <w:pStyle w:val="ConsPlusNormal"/>
              <w:jc w:val="center"/>
            </w:pPr>
            <w:r>
              <w:t>35, 36</w:t>
            </w:r>
          </w:p>
        </w:tc>
        <w:tc>
          <w:tcPr>
            <w:tcW w:w="3345" w:type="dxa"/>
          </w:tcPr>
          <w:p w:rsidR="00672761" w:rsidRDefault="00672761">
            <w:pPr>
              <w:pStyle w:val="ConsPlusNormal"/>
            </w:pPr>
            <w:r>
              <w:t>принят нормативный правовой акт Свердловской области об утверждении перечня объектов государственной и муниципальной собственности для размещения сооружений и сре</w:t>
            </w:r>
            <w:proofErr w:type="gramStart"/>
            <w:r>
              <w:t>дств св</w:t>
            </w:r>
            <w:proofErr w:type="gramEnd"/>
            <w:r>
              <w:t>язи, единиц</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w:t>
            </w:r>
          </w:p>
        </w:tc>
        <w:tc>
          <w:tcPr>
            <w:tcW w:w="2749" w:type="dxa"/>
          </w:tcPr>
          <w:p w:rsidR="00672761" w:rsidRDefault="00672761">
            <w:pPr>
              <w:pStyle w:val="ConsPlusNormal"/>
            </w:pPr>
            <w:r>
              <w:t>Департамент информатизации и связи Свердловской области</w:t>
            </w:r>
          </w:p>
        </w:tc>
      </w:tr>
      <w:tr w:rsidR="00672761">
        <w:tc>
          <w:tcPr>
            <w:tcW w:w="907" w:type="dxa"/>
          </w:tcPr>
          <w:p w:rsidR="00672761" w:rsidRDefault="00672761">
            <w:pPr>
              <w:pStyle w:val="ConsPlusNormal"/>
              <w:jc w:val="center"/>
            </w:pPr>
            <w:r>
              <w:t>181.</w:t>
            </w:r>
          </w:p>
        </w:tc>
        <w:tc>
          <w:tcPr>
            <w:tcW w:w="3515" w:type="dxa"/>
          </w:tcPr>
          <w:p w:rsidR="00672761" w:rsidRDefault="00672761">
            <w:pPr>
              <w:pStyle w:val="ConsPlusNormal"/>
            </w:pPr>
            <w:r>
              <w:t xml:space="preserve">2. </w:t>
            </w:r>
            <w:proofErr w:type="gramStart"/>
            <w:r>
              <w:t xml:space="preserve">Разработка и утверждение положения о порядке предоставления имущества, </w:t>
            </w:r>
            <w:r>
              <w:lastRenderedPageBreak/>
              <w:t>находящегося в государственной собственности Свердловской области, для размещения объектов, сооружений и средств связи, определяющего порядок ценообразования и сроки предоставления указанного имущества, а также разработка и утверждение методических рекомендаций об установлении арендной платы (платы за размещение) с учетом экономически обоснованных тарифов, возможности осуществления операторами связи технического обслуживания и модернизации объектов, сооружений и средств</w:t>
            </w:r>
            <w:proofErr w:type="gramEnd"/>
            <w:r>
              <w:t xml:space="preserve"> связи</w:t>
            </w:r>
          </w:p>
        </w:tc>
        <w:tc>
          <w:tcPr>
            <w:tcW w:w="1531" w:type="dxa"/>
          </w:tcPr>
          <w:p w:rsidR="00672761" w:rsidRDefault="00672761">
            <w:pPr>
              <w:pStyle w:val="ConsPlusNormal"/>
              <w:jc w:val="center"/>
            </w:pPr>
            <w:r>
              <w:lastRenderedPageBreak/>
              <w:t>35, 36</w:t>
            </w:r>
          </w:p>
        </w:tc>
        <w:tc>
          <w:tcPr>
            <w:tcW w:w="3345" w:type="dxa"/>
          </w:tcPr>
          <w:p w:rsidR="00672761" w:rsidRDefault="00672761">
            <w:pPr>
              <w:pStyle w:val="ConsPlusNormal"/>
            </w:pPr>
            <w:r>
              <w:t xml:space="preserve">принят нормативный правовой акт Свердловской области об утверждении положения о </w:t>
            </w:r>
            <w:r>
              <w:lastRenderedPageBreak/>
              <w:t>порядке предоставления имущества, находящегося в государственной собственности Свердловской области, для размещения объектов, сооружений и сре</w:t>
            </w:r>
            <w:proofErr w:type="gramStart"/>
            <w:r>
              <w:t>дств св</w:t>
            </w:r>
            <w:proofErr w:type="gramEnd"/>
            <w:r>
              <w:t>язи и методических рекомендаций об установлении арендной платы (платы за размещение), единиц</w:t>
            </w:r>
          </w:p>
        </w:tc>
        <w:tc>
          <w:tcPr>
            <w:tcW w:w="1020" w:type="dxa"/>
          </w:tcPr>
          <w:p w:rsidR="00672761" w:rsidRDefault="00672761">
            <w:pPr>
              <w:pStyle w:val="ConsPlusNormal"/>
              <w:jc w:val="center"/>
            </w:pPr>
            <w:r>
              <w:lastRenderedPageBreak/>
              <w:t>-</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w:t>
            </w:r>
          </w:p>
        </w:tc>
        <w:tc>
          <w:tcPr>
            <w:tcW w:w="2749" w:type="dxa"/>
          </w:tcPr>
          <w:p w:rsidR="00672761" w:rsidRDefault="00672761">
            <w:pPr>
              <w:pStyle w:val="ConsPlusNormal"/>
            </w:pPr>
            <w:r>
              <w:t>Департамент информатизации и связи Свердловской области</w:t>
            </w:r>
          </w:p>
        </w:tc>
      </w:tr>
      <w:tr w:rsidR="00672761">
        <w:tc>
          <w:tcPr>
            <w:tcW w:w="907" w:type="dxa"/>
          </w:tcPr>
          <w:p w:rsidR="00672761" w:rsidRDefault="00672761">
            <w:pPr>
              <w:pStyle w:val="ConsPlusNormal"/>
              <w:jc w:val="center"/>
            </w:pPr>
            <w:r>
              <w:lastRenderedPageBreak/>
              <w:t>182.</w:t>
            </w:r>
          </w:p>
        </w:tc>
        <w:tc>
          <w:tcPr>
            <w:tcW w:w="3515" w:type="dxa"/>
          </w:tcPr>
          <w:p w:rsidR="00672761" w:rsidRDefault="00672761">
            <w:pPr>
              <w:pStyle w:val="ConsPlusNormal"/>
            </w:pPr>
            <w:r>
              <w:t>3. Разработка и утверждение перечня оснований для отказа в предоставлении объектов в аренду для размещения объектов, сооружений и сре</w:t>
            </w:r>
            <w:proofErr w:type="gramStart"/>
            <w:r>
              <w:t>дств св</w:t>
            </w:r>
            <w:proofErr w:type="gramEnd"/>
            <w:r>
              <w:t>язи</w:t>
            </w:r>
          </w:p>
        </w:tc>
        <w:tc>
          <w:tcPr>
            <w:tcW w:w="1531" w:type="dxa"/>
          </w:tcPr>
          <w:p w:rsidR="00672761" w:rsidRDefault="00672761">
            <w:pPr>
              <w:pStyle w:val="ConsPlusNormal"/>
              <w:jc w:val="center"/>
            </w:pPr>
            <w:r>
              <w:t>35, 36</w:t>
            </w:r>
          </w:p>
        </w:tc>
        <w:tc>
          <w:tcPr>
            <w:tcW w:w="3345" w:type="dxa"/>
          </w:tcPr>
          <w:p w:rsidR="00672761" w:rsidRDefault="00672761">
            <w:pPr>
              <w:pStyle w:val="ConsPlusNormal"/>
            </w:pPr>
            <w:r>
              <w:t xml:space="preserve">принят нормативный правовой акт Свердловской области </w:t>
            </w:r>
            <w:proofErr w:type="gramStart"/>
            <w:r>
              <w:t>об утверждении перечня оснований для отказа в предоставлении объектов в аренду для размещения</w:t>
            </w:r>
            <w:proofErr w:type="gramEnd"/>
            <w:r>
              <w:t xml:space="preserve"> объектов, сооружений и средств связи, единиц</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w:t>
            </w:r>
          </w:p>
        </w:tc>
        <w:tc>
          <w:tcPr>
            <w:tcW w:w="2749" w:type="dxa"/>
          </w:tcPr>
          <w:p w:rsidR="00672761" w:rsidRDefault="00672761">
            <w:pPr>
              <w:pStyle w:val="ConsPlusNormal"/>
            </w:pPr>
            <w:r>
              <w:t>Департамент информатизации и связи Свердловской области</w:t>
            </w:r>
          </w:p>
        </w:tc>
      </w:tr>
      <w:tr w:rsidR="00672761">
        <w:tc>
          <w:tcPr>
            <w:tcW w:w="907" w:type="dxa"/>
          </w:tcPr>
          <w:p w:rsidR="00672761" w:rsidRDefault="00672761">
            <w:pPr>
              <w:pStyle w:val="ConsPlusNormal"/>
              <w:jc w:val="center"/>
            </w:pPr>
            <w:r>
              <w:t>183.</w:t>
            </w:r>
          </w:p>
        </w:tc>
        <w:tc>
          <w:tcPr>
            <w:tcW w:w="3515" w:type="dxa"/>
          </w:tcPr>
          <w:p w:rsidR="00672761" w:rsidRDefault="00672761">
            <w:pPr>
              <w:pStyle w:val="ConsPlusNormal"/>
            </w:pPr>
            <w:r>
              <w:t>4. Недопущение высоких ставок арендной платы за использование земельных участков, находящихся в собственности Свердловской области, для размещения объектов и сооружений связи</w:t>
            </w:r>
          </w:p>
        </w:tc>
        <w:tc>
          <w:tcPr>
            <w:tcW w:w="1531" w:type="dxa"/>
          </w:tcPr>
          <w:p w:rsidR="00672761" w:rsidRDefault="00672761">
            <w:pPr>
              <w:pStyle w:val="ConsPlusNormal"/>
              <w:jc w:val="center"/>
            </w:pPr>
            <w:r>
              <w:t>35, 36</w:t>
            </w:r>
          </w:p>
        </w:tc>
        <w:tc>
          <w:tcPr>
            <w:tcW w:w="3345" w:type="dxa"/>
          </w:tcPr>
          <w:p w:rsidR="00672761" w:rsidRDefault="00672761">
            <w:pPr>
              <w:pStyle w:val="ConsPlusNormal"/>
            </w:pPr>
            <w:r>
              <w:t xml:space="preserve">принят нормативный правовой акт Свердловской области о внесении изменений в порядок определения размера арендной платы, порядке, условиях и сроках внесения арендной платы </w:t>
            </w:r>
            <w:r>
              <w:lastRenderedPageBreak/>
              <w:t>за использование земельных участков, находящихся в собственности Свердловской области, единиц</w:t>
            </w:r>
          </w:p>
        </w:tc>
        <w:tc>
          <w:tcPr>
            <w:tcW w:w="1020" w:type="dxa"/>
          </w:tcPr>
          <w:p w:rsidR="00672761" w:rsidRDefault="00672761">
            <w:pPr>
              <w:pStyle w:val="ConsPlusNormal"/>
              <w:jc w:val="center"/>
            </w:pPr>
            <w:r>
              <w:lastRenderedPageBreak/>
              <w:t>-</w:t>
            </w:r>
          </w:p>
        </w:tc>
        <w:tc>
          <w:tcPr>
            <w:tcW w:w="1020" w:type="dxa"/>
          </w:tcPr>
          <w:p w:rsidR="00672761" w:rsidRDefault="00672761">
            <w:pPr>
              <w:pStyle w:val="ConsPlusNormal"/>
              <w:jc w:val="center"/>
            </w:pPr>
            <w:r>
              <w:t>-</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w:t>
            </w:r>
          </w:p>
        </w:tc>
        <w:tc>
          <w:tcPr>
            <w:tcW w:w="2749" w:type="dxa"/>
          </w:tcPr>
          <w:p w:rsidR="00672761" w:rsidRDefault="00672761">
            <w:pPr>
              <w:pStyle w:val="ConsPlusNormal"/>
            </w:pPr>
            <w:r>
              <w:t>Департамент информатизации и связи Свердловской области</w:t>
            </w:r>
          </w:p>
        </w:tc>
      </w:tr>
      <w:tr w:rsidR="00672761">
        <w:tc>
          <w:tcPr>
            <w:tcW w:w="907" w:type="dxa"/>
          </w:tcPr>
          <w:p w:rsidR="00672761" w:rsidRDefault="00672761">
            <w:pPr>
              <w:pStyle w:val="ConsPlusNormal"/>
              <w:jc w:val="center"/>
            </w:pPr>
            <w:r>
              <w:lastRenderedPageBreak/>
              <w:t>184.</w:t>
            </w:r>
          </w:p>
        </w:tc>
        <w:tc>
          <w:tcPr>
            <w:tcW w:w="3515" w:type="dxa"/>
          </w:tcPr>
          <w:p w:rsidR="00672761" w:rsidRDefault="00672761">
            <w:pPr>
              <w:pStyle w:val="ConsPlusNormal"/>
            </w:pPr>
            <w:r>
              <w:t>5. Проведение совещаний с участием операторов связи с целью обсуждения проблем, существующих на рынке связи, и выявления путей их решения, а также создания условий для развития конкуренции на рынке услуг широкополосного доступа к сети "Интернет"</w:t>
            </w:r>
          </w:p>
        </w:tc>
        <w:tc>
          <w:tcPr>
            <w:tcW w:w="1531" w:type="dxa"/>
          </w:tcPr>
          <w:p w:rsidR="00672761" w:rsidRDefault="00672761">
            <w:pPr>
              <w:pStyle w:val="ConsPlusNormal"/>
              <w:jc w:val="center"/>
            </w:pPr>
            <w:r>
              <w:t>35, 36</w:t>
            </w:r>
          </w:p>
        </w:tc>
        <w:tc>
          <w:tcPr>
            <w:tcW w:w="3345" w:type="dxa"/>
          </w:tcPr>
          <w:p w:rsidR="00672761" w:rsidRDefault="00672761">
            <w:pPr>
              <w:pStyle w:val="ConsPlusNormal"/>
            </w:pPr>
            <w:r>
              <w:t>количество совещаний с участием операторов связи, единиц</w:t>
            </w:r>
          </w:p>
        </w:tc>
        <w:tc>
          <w:tcPr>
            <w:tcW w:w="1020" w:type="dxa"/>
          </w:tcPr>
          <w:p w:rsidR="00672761" w:rsidRDefault="00672761">
            <w:pPr>
              <w:pStyle w:val="ConsPlusNormal"/>
              <w:jc w:val="center"/>
            </w:pPr>
            <w:r>
              <w:t>4</w:t>
            </w:r>
          </w:p>
        </w:tc>
        <w:tc>
          <w:tcPr>
            <w:tcW w:w="1020" w:type="dxa"/>
          </w:tcPr>
          <w:p w:rsidR="00672761" w:rsidRDefault="00672761">
            <w:pPr>
              <w:pStyle w:val="ConsPlusNormal"/>
              <w:jc w:val="center"/>
            </w:pPr>
            <w:r>
              <w:t>4</w:t>
            </w:r>
          </w:p>
        </w:tc>
        <w:tc>
          <w:tcPr>
            <w:tcW w:w="1020" w:type="dxa"/>
          </w:tcPr>
          <w:p w:rsidR="00672761" w:rsidRDefault="00672761">
            <w:pPr>
              <w:pStyle w:val="ConsPlusNormal"/>
              <w:jc w:val="center"/>
            </w:pPr>
            <w:r>
              <w:t>4</w:t>
            </w:r>
          </w:p>
        </w:tc>
        <w:tc>
          <w:tcPr>
            <w:tcW w:w="1020" w:type="dxa"/>
          </w:tcPr>
          <w:p w:rsidR="00672761" w:rsidRDefault="00672761">
            <w:pPr>
              <w:pStyle w:val="ConsPlusNormal"/>
              <w:jc w:val="center"/>
            </w:pPr>
            <w:r>
              <w:t>4</w:t>
            </w:r>
          </w:p>
        </w:tc>
        <w:tc>
          <w:tcPr>
            <w:tcW w:w="2749" w:type="dxa"/>
          </w:tcPr>
          <w:p w:rsidR="00672761" w:rsidRDefault="00672761">
            <w:pPr>
              <w:pStyle w:val="ConsPlusNormal"/>
            </w:pPr>
            <w:r>
              <w:t>Департамент информатизации и связи Свердловской области</w:t>
            </w:r>
          </w:p>
        </w:tc>
      </w:tr>
      <w:tr w:rsidR="00672761">
        <w:tc>
          <w:tcPr>
            <w:tcW w:w="907" w:type="dxa"/>
          </w:tcPr>
          <w:p w:rsidR="00672761" w:rsidRDefault="00672761">
            <w:pPr>
              <w:pStyle w:val="ConsPlusNormal"/>
              <w:jc w:val="center"/>
            </w:pPr>
            <w:r>
              <w:t>185.</w:t>
            </w:r>
          </w:p>
        </w:tc>
        <w:tc>
          <w:tcPr>
            <w:tcW w:w="15220" w:type="dxa"/>
            <w:gridSpan w:val="8"/>
          </w:tcPr>
          <w:p w:rsidR="00672761" w:rsidRDefault="00672761">
            <w:pPr>
              <w:pStyle w:val="ConsPlusNormal"/>
              <w:jc w:val="center"/>
              <w:outlineLvl w:val="2"/>
            </w:pPr>
            <w:r>
              <w:t>Сфера наружной рекламы</w:t>
            </w:r>
          </w:p>
        </w:tc>
      </w:tr>
      <w:tr w:rsidR="00672761">
        <w:tblPrEx>
          <w:tblBorders>
            <w:insideH w:val="nil"/>
          </w:tblBorders>
        </w:tblPrEx>
        <w:tc>
          <w:tcPr>
            <w:tcW w:w="907" w:type="dxa"/>
            <w:tcBorders>
              <w:bottom w:val="nil"/>
            </w:tcBorders>
          </w:tcPr>
          <w:p w:rsidR="00672761" w:rsidRDefault="00672761">
            <w:pPr>
              <w:pStyle w:val="ConsPlusNormal"/>
              <w:jc w:val="center"/>
            </w:pPr>
            <w:r>
              <w:t>186.</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По состоянию на 1 января 2020 года доля организаций частной формы собственности на рынке наружной рекламы составляла 100%. Рынок наружной рекламы Свердловской области представлен организациями из городов Москвы, Санкт-Петербурга, Казани, Саратова и Нижний Новгород. Вместе с тем </w:t>
            </w:r>
            <w:proofErr w:type="gramStart"/>
            <w:r>
              <w:t>региональные</w:t>
            </w:r>
            <w:proofErr w:type="gramEnd"/>
            <w:r>
              <w:t xml:space="preserve"> </w:t>
            </w:r>
            <w:proofErr w:type="spellStart"/>
            <w:r>
              <w:t>рекламораспространители</w:t>
            </w:r>
            <w:proofErr w:type="spellEnd"/>
            <w:r>
              <w:t xml:space="preserve"> занимают более 30% рынка. Развитие рынка наружной рекламы обеспечивалось за счет возрастающего числа высокотехнологичных рекламных конструкций с электронно-цифровой сменой изображения, таких как </w:t>
            </w:r>
            <w:proofErr w:type="spellStart"/>
            <w:r>
              <w:t>медиафасады</w:t>
            </w:r>
            <w:proofErr w:type="spellEnd"/>
            <w:r>
              <w:t xml:space="preserve"> и видеоэкраны. Прогнозируется развитие отрасли наружной рекламы за счет встраивания в конструкции дополнительных сервисов (модули </w:t>
            </w:r>
            <w:proofErr w:type="spellStart"/>
            <w:r>
              <w:t>Wi-Fi</w:t>
            </w:r>
            <w:proofErr w:type="spellEnd"/>
            <w:r>
              <w:t>, розетки для зарядки телефонов).</w:t>
            </w:r>
          </w:p>
          <w:p w:rsidR="00672761" w:rsidRDefault="00672761">
            <w:pPr>
              <w:pStyle w:val="ConsPlusNormal"/>
            </w:pPr>
            <w:r>
              <w:t xml:space="preserve">Анализ результатов мониторинга состояния и развития конкуренции. Сфера наружной рекламы характеризуется высокой конкуренцией. В целом наблюдается удовлетворенность качеством и стоимостью услуг на рынке, а также количеством организаций на рынке. При этом </w:t>
            </w:r>
            <w:proofErr w:type="gramStart"/>
            <w:r>
              <w:t>остаются</w:t>
            </w:r>
            <w:proofErr w:type="gramEnd"/>
            <w:r>
              <w:t xml:space="preserve"> не удовлетворены стоимостью услуг 24,1% респондентов, и качеством - 26,1% респондентов.</w:t>
            </w:r>
          </w:p>
          <w:p w:rsidR="00672761" w:rsidRDefault="00672761">
            <w:pPr>
              <w:pStyle w:val="ConsPlusNormal"/>
            </w:pPr>
            <w:r>
              <w:t xml:space="preserve">Проблемный вопрос. </w:t>
            </w:r>
            <w:proofErr w:type="gramStart"/>
            <w:r>
              <w:t xml:space="preserve">Исполнительные органы государственной власти Свердловской области, органы местного самоуправления не наделены полномочиями по составлению протоколов об административных правонарушениях по </w:t>
            </w:r>
            <w:hyperlink r:id="rId134" w:history="1">
              <w:r>
                <w:rPr>
                  <w:color w:val="0000FF"/>
                </w:rPr>
                <w:t>части 1 статьи 19.5</w:t>
              </w:r>
            </w:hyperlink>
            <w:r>
              <w:t xml:space="preserve"> Кодекса Российской Федерации об административных правонарушениях за невыполнение в установленный срок предписания о нарушениях законодательства о рекламе, предусмотренных </w:t>
            </w:r>
            <w:hyperlink r:id="rId135" w:history="1">
              <w:r>
                <w:rPr>
                  <w:color w:val="0000FF"/>
                </w:rPr>
                <w:t>статьей 19</w:t>
              </w:r>
            </w:hyperlink>
            <w:r>
              <w:t xml:space="preserve"> Федерального закона от 13 марта 2006 года N 38-ФЗ "О рекламе".</w:t>
            </w:r>
            <w:proofErr w:type="gramEnd"/>
            <w:r>
              <w:t xml:space="preserve"> При этом существует потребность в повышении эффективности проводимых мероприятий по борьбе с </w:t>
            </w:r>
            <w:proofErr w:type="gramStart"/>
            <w:r>
              <w:t>недобросовестными</w:t>
            </w:r>
            <w:proofErr w:type="gramEnd"/>
            <w:r>
              <w:t xml:space="preserve"> </w:t>
            </w:r>
            <w:proofErr w:type="spellStart"/>
            <w:r>
              <w:t>рекламораспространителями</w:t>
            </w:r>
            <w:proofErr w:type="spellEnd"/>
            <w:r>
              <w:t>, осуществляющими установку рекламных конструкций при отсутствии действующих разрешений.</w:t>
            </w:r>
          </w:p>
          <w:p w:rsidR="00672761" w:rsidRDefault="00672761">
            <w:pPr>
              <w:pStyle w:val="ConsPlusNormal"/>
            </w:pPr>
            <w:r>
              <w:t>Методы решения. 1. Расширение функций уполномоченных органов в сфере рекламы.</w:t>
            </w:r>
          </w:p>
          <w:p w:rsidR="00672761" w:rsidRDefault="00672761">
            <w:pPr>
              <w:pStyle w:val="ConsPlusNormal"/>
            </w:pPr>
            <w:r>
              <w:t xml:space="preserve">2. Борьба с незаконными рекламными конструкциями и недобросовестными </w:t>
            </w:r>
            <w:proofErr w:type="spellStart"/>
            <w:r>
              <w:t>рекламораспространителями</w:t>
            </w:r>
            <w:proofErr w:type="spellEnd"/>
            <w:r>
              <w:t>, направленная на повышение инвестиционной привлекательности рынка наружной рекламы.</w:t>
            </w:r>
          </w:p>
          <w:p w:rsidR="00672761" w:rsidRDefault="00672761">
            <w:pPr>
              <w:pStyle w:val="ConsPlusNormal"/>
            </w:pPr>
            <w:r>
              <w:lastRenderedPageBreak/>
              <w:t>3. Проведение торгов на размещение рекламных конструкций только в электронном виде</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186 в ред. </w:t>
            </w:r>
            <w:hyperlink r:id="rId136"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187.</w:t>
            </w:r>
          </w:p>
        </w:tc>
        <w:tc>
          <w:tcPr>
            <w:tcW w:w="3515" w:type="dxa"/>
          </w:tcPr>
          <w:p w:rsidR="00672761" w:rsidRDefault="00672761">
            <w:pPr>
              <w:pStyle w:val="ConsPlusNormal"/>
            </w:pPr>
            <w:r>
              <w:t>1. Разработка и утверждение схем размещения рекламных конструкций</w:t>
            </w:r>
          </w:p>
        </w:tc>
        <w:tc>
          <w:tcPr>
            <w:tcW w:w="1531" w:type="dxa"/>
          </w:tcPr>
          <w:p w:rsidR="00672761" w:rsidRDefault="00672761">
            <w:pPr>
              <w:pStyle w:val="ConsPlusNormal"/>
              <w:jc w:val="center"/>
            </w:pPr>
            <w:r>
              <w:t>37</w:t>
            </w:r>
          </w:p>
        </w:tc>
        <w:tc>
          <w:tcPr>
            <w:tcW w:w="3345" w:type="dxa"/>
          </w:tcPr>
          <w:p w:rsidR="00672761" w:rsidRDefault="00672761">
            <w:pPr>
              <w:pStyle w:val="ConsPlusNormal"/>
            </w:pPr>
            <w:r>
              <w:t>доля утвержденных схем размещения рекламных конструкций от общего числа разработанных схем размещения рекламных конструкций,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по управлению государственным имуществом Свердловской области</w:t>
            </w:r>
          </w:p>
        </w:tc>
      </w:tr>
      <w:tr w:rsidR="00672761">
        <w:tc>
          <w:tcPr>
            <w:tcW w:w="907" w:type="dxa"/>
          </w:tcPr>
          <w:p w:rsidR="00672761" w:rsidRDefault="00672761">
            <w:pPr>
              <w:pStyle w:val="ConsPlusNormal"/>
              <w:jc w:val="center"/>
            </w:pPr>
            <w:r>
              <w:t>188.</w:t>
            </w:r>
          </w:p>
        </w:tc>
        <w:tc>
          <w:tcPr>
            <w:tcW w:w="3515" w:type="dxa"/>
          </w:tcPr>
          <w:p w:rsidR="00672761" w:rsidRDefault="00672761">
            <w:pPr>
              <w:pStyle w:val="ConsPlusNormal"/>
            </w:pPr>
            <w:r>
              <w:t>2. Размещение на официальном сайте Министерства по управлению государственным имуществом Свердловской области нормативных правовых актов, регулирующих сферу наружной рекламы</w:t>
            </w:r>
          </w:p>
        </w:tc>
        <w:tc>
          <w:tcPr>
            <w:tcW w:w="1531" w:type="dxa"/>
          </w:tcPr>
          <w:p w:rsidR="00672761" w:rsidRDefault="00672761">
            <w:pPr>
              <w:pStyle w:val="ConsPlusNormal"/>
              <w:jc w:val="center"/>
            </w:pPr>
            <w:r>
              <w:t>37</w:t>
            </w:r>
          </w:p>
        </w:tc>
        <w:tc>
          <w:tcPr>
            <w:tcW w:w="3345" w:type="dxa"/>
          </w:tcPr>
          <w:p w:rsidR="00672761" w:rsidRDefault="00672761">
            <w:pPr>
              <w:pStyle w:val="ConsPlusNormal"/>
            </w:pPr>
            <w:r>
              <w:t>наличие на официальном сайте Министерства по управлению государственным имуществом Свердловской области актуальной информации о нормативных правовых актах, регулирующих сферу наружной рекламы,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по управлению государственным имуществом Свердловской области</w:t>
            </w:r>
          </w:p>
        </w:tc>
      </w:tr>
      <w:tr w:rsidR="00672761">
        <w:tc>
          <w:tcPr>
            <w:tcW w:w="907" w:type="dxa"/>
          </w:tcPr>
          <w:p w:rsidR="00672761" w:rsidRDefault="00672761">
            <w:pPr>
              <w:pStyle w:val="ConsPlusNormal"/>
              <w:jc w:val="center"/>
            </w:pPr>
            <w:r>
              <w:t>189.</w:t>
            </w:r>
          </w:p>
        </w:tc>
        <w:tc>
          <w:tcPr>
            <w:tcW w:w="3515" w:type="dxa"/>
          </w:tcPr>
          <w:p w:rsidR="00672761" w:rsidRDefault="00672761">
            <w:pPr>
              <w:pStyle w:val="ConsPlusNormal"/>
            </w:pPr>
            <w:r>
              <w:t>3. Размещение на официальных сайтах органов местного самоуправления нормативных правовых актов, регулирующих сферу наружной рекламы</w:t>
            </w:r>
          </w:p>
        </w:tc>
        <w:tc>
          <w:tcPr>
            <w:tcW w:w="1531" w:type="dxa"/>
          </w:tcPr>
          <w:p w:rsidR="00672761" w:rsidRDefault="00672761">
            <w:pPr>
              <w:pStyle w:val="ConsPlusNormal"/>
              <w:jc w:val="center"/>
            </w:pPr>
            <w:r>
              <w:t>37</w:t>
            </w:r>
          </w:p>
        </w:tc>
        <w:tc>
          <w:tcPr>
            <w:tcW w:w="3345" w:type="dxa"/>
          </w:tcPr>
          <w:p w:rsidR="00672761" w:rsidRDefault="00672761">
            <w:pPr>
              <w:pStyle w:val="ConsPlusNormal"/>
            </w:pPr>
            <w:r>
              <w:t>наличие на официальных сайтах органов местного самоуправления актуальной информации о нормативных правовых актах, регулирующих сферу наружной рекламы,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органы местного самоуправления (по согласованию)</w:t>
            </w:r>
          </w:p>
        </w:tc>
      </w:tr>
      <w:tr w:rsidR="00672761">
        <w:tc>
          <w:tcPr>
            <w:tcW w:w="907" w:type="dxa"/>
          </w:tcPr>
          <w:p w:rsidR="00672761" w:rsidRDefault="00672761">
            <w:pPr>
              <w:pStyle w:val="ConsPlusNormal"/>
              <w:jc w:val="center"/>
            </w:pPr>
            <w:r>
              <w:t>190.</w:t>
            </w:r>
          </w:p>
        </w:tc>
        <w:tc>
          <w:tcPr>
            <w:tcW w:w="15220" w:type="dxa"/>
            <w:gridSpan w:val="8"/>
          </w:tcPr>
          <w:p w:rsidR="00672761" w:rsidRDefault="00672761">
            <w:pPr>
              <w:pStyle w:val="ConsPlusNormal"/>
              <w:jc w:val="center"/>
              <w:outlineLvl w:val="2"/>
            </w:pPr>
            <w:r>
              <w:t>Рынок вылова водных биоресурсов</w:t>
            </w:r>
          </w:p>
        </w:tc>
      </w:tr>
      <w:tr w:rsidR="00672761">
        <w:tblPrEx>
          <w:tblBorders>
            <w:insideH w:val="nil"/>
          </w:tblBorders>
        </w:tblPrEx>
        <w:tc>
          <w:tcPr>
            <w:tcW w:w="907" w:type="dxa"/>
            <w:tcBorders>
              <w:bottom w:val="nil"/>
            </w:tcBorders>
          </w:tcPr>
          <w:p w:rsidR="00672761" w:rsidRDefault="00672761">
            <w:pPr>
              <w:pStyle w:val="ConsPlusNormal"/>
              <w:jc w:val="center"/>
            </w:pPr>
            <w:r>
              <w:t>191.</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w:t>
            </w:r>
            <w:proofErr w:type="spellStart"/>
            <w:r>
              <w:t>Рыбохозяйственный</w:t>
            </w:r>
            <w:proofErr w:type="spellEnd"/>
            <w:r>
              <w:t xml:space="preserve"> фонд Свердловской области составляют 340 озер общей площадью 75350 га, реки длиной 34700 км, 81 водохранилище общей площадью 57050 га, пруды и карьеры площадью 3351 га. По состоянию на 1 января 2020 года доля организаций частной формы собственности на рынке вылова водных биоресурсов составила 100%. Ежегодно между юридическими лицами и индивидуальными предпринимателями, осуществляющими промышленное рыболовство, распределяется 400 - 500 тонн водных биологических ресурсов. С указанными лицами заключаются порядка 120 - 150 договоров пользования водными биологическими ресурсами, общий допустимый улов которых не </w:t>
            </w:r>
            <w:r>
              <w:lastRenderedPageBreak/>
              <w:t xml:space="preserve">устанавливается. В 2019 году организациям и индивидуальным предпринимателям были выданы 195 разрешений на добычу (вылов) водных биологических ресурсов для осуществления промышленного рыболовства (в 2018 году - 123 разрешения). В 2019 году юридическими лицами и индивидуальными предпринимателями выловлено 127,3 тонны рыбы (увеличение на 32% по сравнению с уровнем 2018 года), в том числе в водохранилищах - 37,1 тонны, озерах - 45,9 тонны, реках - 44,3 тонны. В 2019 году наибольшая доля в общем объеме вылова рыбы приходилась на водохранилища (41%) и озера (40%). В период 2017 - 2018 годов наблюдалось </w:t>
            </w:r>
            <w:proofErr w:type="spellStart"/>
            <w:r>
              <w:t>недоосвоение</w:t>
            </w:r>
            <w:proofErr w:type="spellEnd"/>
            <w:r>
              <w:t xml:space="preserve"> распределенных объемов вылова водных биологических ресурсов (в 2018 году освоено 30% от распределенного объема, в 2017 году - 22,7%). В 2019 году наибольшая доля в общем объеме вылова рыбы приходилась на реки (34%) и озера (36%).</w:t>
            </w:r>
          </w:p>
          <w:p w:rsidR="00672761" w:rsidRDefault="00672761">
            <w:pPr>
              <w:pStyle w:val="ConsPlusNormal"/>
            </w:pPr>
            <w:r>
              <w:t>Анализ результатов мониторинга состояния и развития конкуренции. Рынок вылова водных биоресурсов характеризуется низким уровнем конкуренции, отмечена респондентами нехватка организаций на данном рынке. По итогам оценки удовлетворенности качеством и стоимостью товаров и услуг на рынке 22,7% потребителей удовлетворены стоимостью и 23% - качеством.</w:t>
            </w:r>
          </w:p>
          <w:p w:rsidR="00672761" w:rsidRDefault="00672761">
            <w:pPr>
              <w:pStyle w:val="ConsPlusNormal"/>
            </w:pPr>
            <w:r>
              <w:t xml:space="preserve">Проблемные вопросы. 1. Значительные трудности в организации промысла и вывоза отловленной рыбы в связи с расположением большей части водоемов Свердловской области, имеющих </w:t>
            </w:r>
            <w:proofErr w:type="spellStart"/>
            <w:r>
              <w:t>рыбохозяйственное</w:t>
            </w:r>
            <w:proofErr w:type="spellEnd"/>
            <w:r>
              <w:t xml:space="preserve"> значение, в труднодоступных северных и северо-восточных районах.</w:t>
            </w:r>
          </w:p>
          <w:p w:rsidR="00672761" w:rsidRDefault="00672761">
            <w:pPr>
              <w:pStyle w:val="ConsPlusNormal"/>
            </w:pPr>
            <w:r>
              <w:t>2. Затруднения при реализации рыбы, особенно мелкочастиковых видов.</w:t>
            </w:r>
          </w:p>
          <w:p w:rsidR="00672761" w:rsidRDefault="00672761">
            <w:pPr>
              <w:pStyle w:val="ConsPlusNormal"/>
            </w:pPr>
            <w:r>
              <w:t>3. Браконьерский вылов рыбы, наносящий значительный ущерб водным биоресурсам на внутренних водоемах Свердловской области.</w:t>
            </w:r>
          </w:p>
          <w:p w:rsidR="00672761" w:rsidRDefault="00672761">
            <w:pPr>
              <w:pStyle w:val="ConsPlusNormal"/>
            </w:pPr>
            <w:r>
              <w:t xml:space="preserve">Методы решения. 1. Проведение работ по </w:t>
            </w:r>
            <w:proofErr w:type="spellStart"/>
            <w:r>
              <w:t>рыбохозяйственной</w:t>
            </w:r>
            <w:proofErr w:type="spellEnd"/>
            <w:r>
              <w:t xml:space="preserve"> мелиорации.</w:t>
            </w:r>
          </w:p>
          <w:p w:rsidR="00672761" w:rsidRDefault="00672761">
            <w:pPr>
              <w:pStyle w:val="ConsPlusNormal"/>
            </w:pPr>
            <w:r>
              <w:t>2. Проведение мероприятий по охране и восстановлению видового разнообразия и численности рыб.</w:t>
            </w:r>
          </w:p>
          <w:p w:rsidR="00672761" w:rsidRDefault="00672761">
            <w:pPr>
              <w:pStyle w:val="ConsPlusNormal"/>
            </w:pPr>
            <w:r>
              <w:t xml:space="preserve">3. Проведение мероприятий по зарыблению ценными видами водных биологических ресурсов общедоступных водоемов, расположенных в границах особо охраняемых природных территорий областного значения, в целях повышения рекреационного, </w:t>
            </w:r>
            <w:proofErr w:type="spellStart"/>
            <w:r>
              <w:t>рыбохозяйственного</w:t>
            </w:r>
            <w:proofErr w:type="spellEnd"/>
            <w:r>
              <w:t xml:space="preserve"> значения, биологического разнообразия и улучшения качества воды за счет биологической мелиорации.</w:t>
            </w:r>
          </w:p>
          <w:p w:rsidR="00672761" w:rsidRDefault="00672761">
            <w:pPr>
              <w:pStyle w:val="ConsPlusNormal"/>
            </w:pPr>
            <w:r>
              <w:t xml:space="preserve">4. </w:t>
            </w:r>
            <w:proofErr w:type="gramStart"/>
            <w:r>
              <w:t xml:space="preserve">Проведение мероприятий, направленных на охрану водных биологических ресурсов, которые предусматривают организацию и проведение совместных оперативных мероприятий (рейдов) на водных объектах Свердловской области, совместных занятий, направленных на повышение уровня правовой подготовки должностных лиц Департамента по охране, контролю и регулированию использования животного мира Свердловской области и </w:t>
            </w:r>
            <w:proofErr w:type="spellStart"/>
            <w:r>
              <w:t>Нижнеобского</w:t>
            </w:r>
            <w:proofErr w:type="spellEnd"/>
            <w:r>
              <w:t xml:space="preserve"> территориального управления Федерального агентства по рыболовству</w:t>
            </w:r>
            <w:proofErr w:type="gramEnd"/>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191 в ред. </w:t>
            </w:r>
            <w:hyperlink r:id="rId137"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192.</w:t>
            </w:r>
          </w:p>
        </w:tc>
        <w:tc>
          <w:tcPr>
            <w:tcW w:w="3515" w:type="dxa"/>
          </w:tcPr>
          <w:p w:rsidR="00672761" w:rsidRDefault="00672761">
            <w:pPr>
              <w:pStyle w:val="ConsPlusNormal"/>
            </w:pPr>
            <w:r>
              <w:t xml:space="preserve">1. Обеспечение опубликования на официальном сайте Департамента по охране, контролю и регулированию использования животного мира Свердловской области информации об акваториях водных объектов, на которых на основании поступивших заявлений планируется </w:t>
            </w:r>
            <w:r>
              <w:lastRenderedPageBreak/>
              <w:t>определение границ рыболовных участков для осуществления рыболовства</w:t>
            </w:r>
          </w:p>
        </w:tc>
        <w:tc>
          <w:tcPr>
            <w:tcW w:w="1531" w:type="dxa"/>
          </w:tcPr>
          <w:p w:rsidR="00672761" w:rsidRDefault="00672761">
            <w:pPr>
              <w:pStyle w:val="ConsPlusNormal"/>
              <w:jc w:val="center"/>
            </w:pPr>
            <w:r>
              <w:lastRenderedPageBreak/>
              <w:t>38</w:t>
            </w:r>
          </w:p>
        </w:tc>
        <w:tc>
          <w:tcPr>
            <w:tcW w:w="3345" w:type="dxa"/>
          </w:tcPr>
          <w:p w:rsidR="00672761" w:rsidRDefault="00672761">
            <w:pPr>
              <w:pStyle w:val="ConsPlusNormal"/>
            </w:pPr>
            <w:r>
              <w:t xml:space="preserve">размещение на официальном сайте Департамента по охране, контролю и регулированию использования животного мира Свердловской области актуальной информации об акваториях водных объектов, на которых на основании поступивших заявлений </w:t>
            </w:r>
            <w:r>
              <w:lastRenderedPageBreak/>
              <w:t>планируется определение границ рыболовных участков для осуществления рыболовства,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Департамент по охране, контролю и регулированию использования животного мира Свердловской области</w:t>
            </w:r>
          </w:p>
        </w:tc>
      </w:tr>
      <w:tr w:rsidR="00672761">
        <w:tc>
          <w:tcPr>
            <w:tcW w:w="907" w:type="dxa"/>
          </w:tcPr>
          <w:p w:rsidR="00672761" w:rsidRDefault="00672761">
            <w:pPr>
              <w:pStyle w:val="ConsPlusNormal"/>
              <w:jc w:val="center"/>
            </w:pPr>
            <w:r>
              <w:lastRenderedPageBreak/>
              <w:t>193.</w:t>
            </w:r>
          </w:p>
        </w:tc>
        <w:tc>
          <w:tcPr>
            <w:tcW w:w="3515" w:type="dxa"/>
          </w:tcPr>
          <w:p w:rsidR="00672761" w:rsidRDefault="00672761">
            <w:pPr>
              <w:pStyle w:val="ConsPlusNormal"/>
            </w:pPr>
            <w:r>
              <w:t>2. Оказание консультационной помощи юридическим лицам и индивидуальным предпринимателям по вопросам организации промышленного рыболовства</w:t>
            </w:r>
          </w:p>
        </w:tc>
        <w:tc>
          <w:tcPr>
            <w:tcW w:w="1531" w:type="dxa"/>
          </w:tcPr>
          <w:p w:rsidR="00672761" w:rsidRDefault="00672761">
            <w:pPr>
              <w:pStyle w:val="ConsPlusNormal"/>
              <w:jc w:val="center"/>
            </w:pPr>
            <w:r>
              <w:t>38</w:t>
            </w:r>
          </w:p>
        </w:tc>
        <w:tc>
          <w:tcPr>
            <w:tcW w:w="3345" w:type="dxa"/>
          </w:tcPr>
          <w:p w:rsidR="00672761" w:rsidRDefault="00672761">
            <w:pPr>
              <w:pStyle w:val="ConsPlusNormal"/>
            </w:pPr>
            <w:r>
              <w:t>доля юридических лиц и индивидуальных предпринимателей от числа обратившихся, получивших консультационную помощь,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Департамент по охране, контролю и регулированию использования животного мира Свердловской области</w:t>
            </w:r>
          </w:p>
        </w:tc>
      </w:tr>
      <w:tr w:rsidR="00672761">
        <w:tc>
          <w:tcPr>
            <w:tcW w:w="907" w:type="dxa"/>
          </w:tcPr>
          <w:p w:rsidR="00672761" w:rsidRDefault="00672761">
            <w:pPr>
              <w:pStyle w:val="ConsPlusNormal"/>
              <w:jc w:val="center"/>
            </w:pPr>
            <w:r>
              <w:t>194.</w:t>
            </w:r>
          </w:p>
        </w:tc>
        <w:tc>
          <w:tcPr>
            <w:tcW w:w="15220" w:type="dxa"/>
            <w:gridSpan w:val="8"/>
          </w:tcPr>
          <w:p w:rsidR="00672761" w:rsidRDefault="00672761">
            <w:pPr>
              <w:pStyle w:val="ConsPlusNormal"/>
              <w:jc w:val="center"/>
              <w:outlineLvl w:val="2"/>
            </w:pPr>
            <w:r>
              <w:t>Рынок нефтепродуктов</w:t>
            </w:r>
          </w:p>
        </w:tc>
      </w:tr>
      <w:tr w:rsidR="00672761">
        <w:tblPrEx>
          <w:tblBorders>
            <w:insideH w:val="nil"/>
          </w:tblBorders>
        </w:tblPrEx>
        <w:tc>
          <w:tcPr>
            <w:tcW w:w="907" w:type="dxa"/>
            <w:tcBorders>
              <w:bottom w:val="nil"/>
            </w:tcBorders>
          </w:tcPr>
          <w:p w:rsidR="00672761" w:rsidRDefault="00672761">
            <w:pPr>
              <w:pStyle w:val="ConsPlusNormal"/>
              <w:jc w:val="center"/>
            </w:pPr>
            <w:r>
              <w:t>195.</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Обеспечение горюче-смазочными материалами, бензином и дизельным топливом потребителей Свердловской области, функционирование рынка нефтепродуктов напрямую зависят от наличия развитой инфраструктуры автомобильных заправочных станций (далее - АЗС) всех типов. На территории Свердловской области расположены 669 АЗС. Оборот розничной торговли по виду экономической деятельности "розничная торговля моторным топливом в специализированных магазинах" составил в 2019 году 58 млрд. рублей, в первом полугодии 2020 года - 12,9 млрд. рублей.</w:t>
            </w:r>
          </w:p>
          <w:p w:rsidR="00672761" w:rsidRDefault="00672761">
            <w:pPr>
              <w:pStyle w:val="ConsPlusNormal"/>
            </w:pPr>
            <w:r>
              <w:t>Общую инфраструктуру АЗС в Свердловской области составляют 535 АЗС по заправке бензином с различным октановым числом (80%), 118 автомобильных газозаправочных станций (далее - АГЗС) по заправке пропаном (18%), 16 автомобильных газонаполнительных компрессорных станций по заправке метаном (2%).</w:t>
            </w:r>
          </w:p>
          <w:p w:rsidR="00672761" w:rsidRDefault="00672761">
            <w:pPr>
              <w:pStyle w:val="ConsPlusNormal"/>
            </w:pPr>
            <w:r>
              <w:t>Основные участники рынка АЗС Свердловской области: АЗС "</w:t>
            </w:r>
            <w:proofErr w:type="spellStart"/>
            <w:r>
              <w:t>Газпромнефть</w:t>
            </w:r>
            <w:proofErr w:type="spellEnd"/>
            <w:r>
              <w:t>" - 149 единиц, АЗС "Лукойл" - 91 единица, АЗС "Роснефть" ("</w:t>
            </w:r>
            <w:proofErr w:type="spellStart"/>
            <w:r>
              <w:t>Башнефть</w:t>
            </w:r>
            <w:proofErr w:type="spellEnd"/>
            <w:r>
              <w:t>") - 38 единиц.</w:t>
            </w:r>
          </w:p>
          <w:p w:rsidR="00672761" w:rsidRDefault="00672761">
            <w:pPr>
              <w:pStyle w:val="ConsPlusNormal"/>
            </w:pPr>
            <w:r>
              <w:t>Кроме того, на автомобильных дорогах Свердловской области осуществляют деятельность: АЗС "</w:t>
            </w:r>
            <w:proofErr w:type="spellStart"/>
            <w:r>
              <w:t>Уралконтрактнефть</w:t>
            </w:r>
            <w:proofErr w:type="spellEnd"/>
            <w:r>
              <w:t>", АЗС "Формула-1", АЗС "</w:t>
            </w:r>
            <w:proofErr w:type="spellStart"/>
            <w:r>
              <w:t>Tamik</w:t>
            </w:r>
            <w:proofErr w:type="spellEnd"/>
            <w:r>
              <w:t xml:space="preserve"> </w:t>
            </w:r>
            <w:proofErr w:type="spellStart"/>
            <w:r>
              <w:t>Energy</w:t>
            </w:r>
            <w:proofErr w:type="spellEnd"/>
            <w:r>
              <w:t>", АЗС "</w:t>
            </w:r>
            <w:proofErr w:type="spellStart"/>
            <w:r>
              <w:t>Varta</w:t>
            </w:r>
            <w:proofErr w:type="spellEnd"/>
            <w:r>
              <w:t>", АЗС "</w:t>
            </w:r>
            <w:proofErr w:type="spellStart"/>
            <w:r>
              <w:t>Оптнефтепродукт</w:t>
            </w:r>
            <w:proofErr w:type="spellEnd"/>
            <w:r>
              <w:t>", а также независимые предприятия малого и среднего бизнеса.</w:t>
            </w:r>
          </w:p>
          <w:p w:rsidR="00672761" w:rsidRDefault="00672761">
            <w:pPr>
              <w:pStyle w:val="ConsPlusNormal"/>
            </w:pPr>
            <w:r>
              <w:t>Среди АГЗС можно выделить АГЗС "</w:t>
            </w:r>
            <w:proofErr w:type="spellStart"/>
            <w:r>
              <w:t>Газтек</w:t>
            </w:r>
            <w:proofErr w:type="spellEnd"/>
            <w:r>
              <w:t>" (31 станция), АГЗС "</w:t>
            </w:r>
            <w:proofErr w:type="spellStart"/>
            <w:r>
              <w:t>Газпромнефть</w:t>
            </w:r>
            <w:proofErr w:type="spellEnd"/>
            <w:r>
              <w:t>" (12 станций), АГЗС "Формула-1" (7 станций). Кроме того, заправку пропаном осуществляют АЗС "</w:t>
            </w:r>
            <w:proofErr w:type="spellStart"/>
            <w:r>
              <w:t>Оптнефтепродукт</w:t>
            </w:r>
            <w:proofErr w:type="spellEnd"/>
            <w:r>
              <w:t>", АГЗС "</w:t>
            </w:r>
            <w:proofErr w:type="spellStart"/>
            <w:r>
              <w:t>Уралбизнесгаз</w:t>
            </w:r>
            <w:proofErr w:type="spellEnd"/>
            <w:r>
              <w:t>", АГЗС "Уралсервисгаз-2".</w:t>
            </w:r>
          </w:p>
          <w:p w:rsidR="00672761" w:rsidRDefault="00672761">
            <w:pPr>
              <w:pStyle w:val="ConsPlusNormal"/>
            </w:pPr>
            <w:r>
              <w:t>В целом на территории Свердловской области осуществляют деятельность 12 крупных компаний, которые объединяют 58% АЗС и АГЗС, действующих в регионе.</w:t>
            </w:r>
          </w:p>
          <w:p w:rsidR="00672761" w:rsidRDefault="00672761">
            <w:pPr>
              <w:pStyle w:val="ConsPlusNormal"/>
            </w:pPr>
            <w:r>
              <w:t>В силу того, что на рынке АЗС в настоящее время наблюдается высокий уровень конкуренции, главным конкурентным фактором на топливном рынке остается совокупность цены, качества топлива, места расположения АЗС и комплекса оказываемых дополнительных услуг.</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 xml:space="preserve">Анализ результатов мониторинга состояния и развития конкуренции. Рынок нефтепродуктов характеризуется умеренной конкуренцией, отмечается </w:t>
            </w:r>
            <w:r>
              <w:lastRenderedPageBreak/>
              <w:t>достаточное количество организаций на рынке. Вместе с тем наблюдается низкий уровень удовлетворенности качеством и стоимостью товаров, 38,8% респондентов удовлетворены стоимостью и 41,2% - качеством, при этом 36,2% от общего числа респондентов не удовлетворены стоимостью товаров на рынке нефтепродуктов и 34,4% - качеством.</w:t>
            </w:r>
          </w:p>
          <w:p w:rsidR="00672761" w:rsidRDefault="00672761">
            <w:pPr>
              <w:pStyle w:val="ConsPlusNormal"/>
            </w:pPr>
            <w:r>
              <w:t>Проблемные вопросы. 1. Реализация некачественного топлива, что обуславливается несоответствием октанового числа заявленному значению, а также экологического класса топлива заявленным параметрам.</w:t>
            </w:r>
          </w:p>
          <w:p w:rsidR="00672761" w:rsidRDefault="00672761">
            <w:pPr>
              <w:pStyle w:val="ConsPlusNormal"/>
            </w:pPr>
            <w:r>
              <w:t>2. Деятельность незаконно установленных на территории Свердловской области незарегистрированных модульных (контейнерных) АЗС, не имеющих разрешительных документов и документов, подтверждающих качество топлива, а также осуществляющих розничную торговлю по ценам значительно ниже сложившихся на рынке.</w:t>
            </w:r>
          </w:p>
          <w:p w:rsidR="00672761" w:rsidRDefault="00672761">
            <w:pPr>
              <w:pStyle w:val="ConsPlusNormal"/>
            </w:pPr>
            <w:r>
              <w:t>3. Ограниченные возможности влияния государственных органов на рынок нефтепродуктов.</w:t>
            </w:r>
          </w:p>
          <w:p w:rsidR="00672761" w:rsidRDefault="00672761">
            <w:pPr>
              <w:pStyle w:val="ConsPlusNormal"/>
            </w:pPr>
            <w:r>
              <w:t>Методы решения. 1. Ведение реестра организаций, осуществляющих реализацию нефтепродуктов в Свердловской области.</w:t>
            </w:r>
          </w:p>
          <w:p w:rsidR="00672761" w:rsidRDefault="00672761">
            <w:pPr>
              <w:pStyle w:val="ConsPlusNormal"/>
            </w:pPr>
            <w:r>
              <w:t>2. Повышение информированности населения Свердловской области о некачественном топливе, незарегистрированных модульных (контейнерных) АЗС путем систематического наполнения информационными материалами сайта в сети "Интернет" (www.potrebitel66.ru)</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195 в ред. </w:t>
            </w:r>
            <w:hyperlink r:id="rId138"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196.</w:t>
            </w:r>
          </w:p>
        </w:tc>
        <w:tc>
          <w:tcPr>
            <w:tcW w:w="3515" w:type="dxa"/>
          </w:tcPr>
          <w:p w:rsidR="00672761" w:rsidRDefault="00672761">
            <w:pPr>
              <w:pStyle w:val="ConsPlusNormal"/>
            </w:pPr>
            <w:r>
              <w:t>Ведение реестра организаций, осуществляющих реализацию нефтепродуктов в Свердловской области, на официальном сайте Министерства агропромышленного комплекса и потребительского рынка Свердловской области</w:t>
            </w:r>
          </w:p>
        </w:tc>
        <w:tc>
          <w:tcPr>
            <w:tcW w:w="1531" w:type="dxa"/>
          </w:tcPr>
          <w:p w:rsidR="00672761" w:rsidRDefault="00672761">
            <w:pPr>
              <w:pStyle w:val="ConsPlusNormal"/>
              <w:jc w:val="center"/>
            </w:pPr>
            <w:r>
              <w:t>39</w:t>
            </w:r>
          </w:p>
        </w:tc>
        <w:tc>
          <w:tcPr>
            <w:tcW w:w="3345" w:type="dxa"/>
          </w:tcPr>
          <w:p w:rsidR="00672761" w:rsidRDefault="00672761">
            <w:pPr>
              <w:pStyle w:val="ConsPlusNormal"/>
            </w:pPr>
            <w:r>
              <w:t>наличие на официальном сайте Министерства агропромышленного комплекса и потребительского рынка Свердловской области актуального реестра организаций, осуществляющих реализацию нефтепродуктов в Свердловской области,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197.</w:t>
            </w:r>
          </w:p>
        </w:tc>
        <w:tc>
          <w:tcPr>
            <w:tcW w:w="15220" w:type="dxa"/>
            <w:gridSpan w:val="8"/>
          </w:tcPr>
          <w:p w:rsidR="00672761" w:rsidRDefault="00672761">
            <w:pPr>
              <w:pStyle w:val="ConsPlusNormal"/>
              <w:jc w:val="center"/>
              <w:outlineLvl w:val="2"/>
            </w:pPr>
            <w:r>
              <w:t>Рынок лабораторных исследований для выдачи ветеринарных сопроводительных документов</w:t>
            </w:r>
          </w:p>
        </w:tc>
      </w:tr>
      <w:tr w:rsidR="00672761">
        <w:tblPrEx>
          <w:tblBorders>
            <w:insideH w:val="nil"/>
          </w:tblBorders>
        </w:tblPrEx>
        <w:tc>
          <w:tcPr>
            <w:tcW w:w="907" w:type="dxa"/>
            <w:tcBorders>
              <w:bottom w:val="nil"/>
            </w:tcBorders>
          </w:tcPr>
          <w:p w:rsidR="00672761" w:rsidRDefault="00672761">
            <w:pPr>
              <w:pStyle w:val="ConsPlusNormal"/>
              <w:jc w:val="center"/>
            </w:pPr>
            <w:r>
              <w:t>198.</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По итогам 2019 года в Свердловской области лабораторные исследования для выдачи ветеринарных сопроводительных документов (далее - лабораторные исследования) проводили 6 государственных ветеринарных лабораторий и 3 диагностических отдела. Организации частной формы собственности на рынке отсутствовали. Количество проведенных лабораторных исследований увеличивается, к 2022 году прогнозируется увеличение количества проводимых исследований на 20%. Актуальная информация о порядке назначения лабораторных исследований размещена в разделе "Электронная ветеринарная сертификация" на официальном сайте Департамента ветеринарии Свердловской области в сети "Интернет".</w:t>
            </w:r>
          </w:p>
          <w:p w:rsidR="00672761" w:rsidRDefault="00672761">
            <w:pPr>
              <w:pStyle w:val="ConsPlusNormal"/>
            </w:pPr>
            <w:r>
              <w:lastRenderedPageBreak/>
              <w:t>Проблемные вопросы. 1. Отсутствие специализированных помещений в отдаленных и небольших муниципальных образованиях.</w:t>
            </w:r>
          </w:p>
          <w:p w:rsidR="00672761" w:rsidRDefault="00672761">
            <w:pPr>
              <w:pStyle w:val="ConsPlusNormal"/>
            </w:pPr>
            <w:r>
              <w:t xml:space="preserve">2. Сложность порядка лицензирования деятельности в области лабораторных исследований. Ветеринарные сопроводительные документы оформляются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эпизоотического благополучия территорий, мест производства подконтрольных товаров по заразным болезням животных, в том числе болезням, общим для человека и животных, и обеспечения </w:t>
            </w:r>
            <w:proofErr w:type="spellStart"/>
            <w:r>
              <w:t>прослеживаемости</w:t>
            </w:r>
            <w:proofErr w:type="spellEnd"/>
            <w:r>
              <w:t xml:space="preserve"> подконтрольных товаров при их производстве, перемещении. </w:t>
            </w:r>
            <w:proofErr w:type="gramStart"/>
            <w:r>
              <w:t xml:space="preserve">В соответствии с </w:t>
            </w:r>
            <w:hyperlink r:id="rId139" w:history="1">
              <w:r>
                <w:rPr>
                  <w:color w:val="0000FF"/>
                </w:rPr>
                <w:t>Порядком</w:t>
              </w:r>
            </w:hyperlink>
            <w:r>
              <w:t xml:space="preserve">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 ветеринарных сопроводительных документов, утвержденным Приказом Министерства сельского хозяйства Российской Федерации от 14.12.2015 N 634 "О порядке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w:t>
            </w:r>
            <w:proofErr w:type="gramEnd"/>
            <w:r>
              <w:t xml:space="preserve"> ветеринарных сопроводительных документов", исследования биологического материала животных, подконтрольной продукции в целях оформления ветеринарных сопроводительных документов проводятся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При осуществлении отбора проб подконтрольных товаров (продукции), произведенных на таможенной территории Таможенного союза в соответствии с </w:t>
            </w:r>
            <w:hyperlink r:id="rId140" w:history="1">
              <w:r>
                <w:rPr>
                  <w:color w:val="0000FF"/>
                </w:rPr>
                <w:t>пунктом 127</w:t>
              </w:r>
            </w:hyperlink>
            <w:r>
              <w:t xml:space="preserve"> Положения о едином порядке проведения совместных проверок объектов и отбора проб товаров (продукции), подлежащих ветеринарному контролю (надзору), утвержденного Решением Совета Евразийской экономической комиссии от 09.10.2014 N 94 "О </w:t>
            </w:r>
            <w:proofErr w:type="gramStart"/>
            <w:r>
              <w:t>Положении</w:t>
            </w:r>
            <w:proofErr w:type="gramEnd"/>
            <w:r>
              <w:t xml:space="preserve"> о едином порядке проведения совместных проверок объектов и отбора проб товаров (продукции), подлежащих ветеринарному контролю (надзору)", лаборатория должна быть аккредитована органом по аккредитации государства - члена Таможенного союза и иметь оборудование, позволяющее правильно провести лабораторное исследование, включая обеспечение чувствительности определения, позволяющей выявить максимально допустимую концентрацию</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 xml:space="preserve">организма или соединения, на наличие которого проводится исследование. </w:t>
            </w:r>
            <w:hyperlink r:id="rId141" w:history="1">
              <w:proofErr w:type="gramStart"/>
              <w:r>
                <w:rPr>
                  <w:color w:val="0000FF"/>
                </w:rPr>
                <w:t>Пунктом 3.10</w:t>
              </w:r>
            </w:hyperlink>
            <w:r>
              <w:t xml:space="preserve"> Положения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утвержденного Решением Совета Евразийской экономической комиссии от 18.06.2010 N 317 "О применении ветеринарно-санитарных мер в Евразийском экономическом союзе", установлено, что при проведении ветеринарного контроля (надзора) для оформления ветеринарных сертификатов на соответствие Единым ветеринарным требованиям принимаются протоколы лабораторных</w:t>
            </w:r>
            <w:proofErr w:type="gramEnd"/>
            <w:r>
              <w:t xml:space="preserve"> </w:t>
            </w:r>
            <w:proofErr w:type="gramStart"/>
            <w:r>
              <w:t>испытаний (исследований), проведенных в аккредитованных в национальных системах аккредитации лабораториях государства - члена и включенных в Единый реестр органов по сертификации и испытательных лабораторий (центров) Таможенного союза.</w:t>
            </w:r>
            <w:proofErr w:type="gramEnd"/>
            <w:r>
              <w:t xml:space="preserve"> Аккредитация лаборатории - это процедура официального подтверждения соответствия испытательной лаборатории установленным критериям и показателям в заявленной области деятельности. Порядок аккредитации регулируется Федеральным </w:t>
            </w:r>
            <w:hyperlink r:id="rId142" w:history="1">
              <w:r>
                <w:rPr>
                  <w:color w:val="0000FF"/>
                </w:rPr>
                <w:t>законом</w:t>
              </w:r>
            </w:hyperlink>
            <w:r>
              <w:t xml:space="preserve"> от 28 декабря 2013 года N 412-ФЗ "Об аккредитации в национальной системе аккредитации". Деятельность, связанная с использованием возбудителей инфекционных заболеваний соответствующей группы патогенности, подлежит лицензированию (лицензия на осуществление деятельности в области использования инфекционных заболеваний человека и животных и генно-модифицированных организмов III и IV степени потенциальной опасности, осуществляемой в замкнутых системах). Каждое структурное подразделение испытательной лаборатории, проводящее работу с патогенными биологическими агентами (ПБА II - IV групп), должно иметь санитарно-эпидемиологическое заключение о возможности проведения определенного вида работ с конкретными видами микроорганизмов. Испытательные лаборатории должны соблюдать особые требования к персоналу, помещениям и оборудованию лабораторий, нарушения которых лицензию аннулируют. </w:t>
            </w:r>
            <w:proofErr w:type="gramStart"/>
            <w:r>
              <w:t xml:space="preserve">Учитывая широкий диапазон показателей, по которым могут быть назначены лабораторные исследования подконтрольных товаров, проводимых </w:t>
            </w:r>
            <w:r>
              <w:lastRenderedPageBreak/>
              <w:t>на соответствие техническим регламентам, правилам в области ветеринарии, иным нормативным правовым актам Российской Федерации и актам, составляющими право Евразийского экономического союза, необходимо провести оснащение лабораторий дорогостоящими средствами измерения, испытательными, вспомогательными приборами и оборудованием по диагностике болезней животных и определения безопасности продукции животного и растительного происхождения, кормов</w:t>
            </w:r>
            <w:proofErr w:type="gramEnd"/>
            <w:r>
              <w:t xml:space="preserve"> и кормовых добавок. Также необходимо проектирование и строительство специальных лабораторных зданий с учетом санитарно-эпидемиологических правил и нормативов. Существует проблема кадрового обеспечения лабораторий. Лаборатории должны быть укомплектованы ветеринарными специалистами (с учетом требований к стажу работы в лабораториях), имеющими 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специальностям "бактериология", "вирусология", "паразитология" или "микробиология", отвечающим требованиям и характеру выполняемых работ. Учитывая вышесказанное, создание лабораторий (испытательных центров) негосударственной (частной) формы собственности в целях выдачи ветеринарных сопроводительных документов не является привлекательным для бизнеса.</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15220" w:type="dxa"/>
            <w:gridSpan w:val="8"/>
            <w:tcBorders>
              <w:top w:val="nil"/>
              <w:bottom w:val="nil"/>
            </w:tcBorders>
          </w:tcPr>
          <w:p w:rsidR="00672761" w:rsidRDefault="00672761">
            <w:pPr>
              <w:pStyle w:val="ConsPlusNormal"/>
            </w:pPr>
            <w:r>
              <w:t>Анализ результатов мониторинга состояния и развития конкуренции. Рынок лабораторных исследований для выдачи ветеринарных сопроводительных документов характеризуется умеренной конкуренцией. Отмечена респондентами нехватка организаций на данном рынке. По итогам оценки удовлетворенности качеством и стоимостью товаров и услуг на рынке 25,8% от общего числа удовлетворены стоимостью и 27,6% - качеством, при этом 19,7% не удовлетворены уровнем цен на рынке и 18,2% - качеством.</w:t>
            </w:r>
          </w:p>
          <w:p w:rsidR="00672761" w:rsidRDefault="00672761">
            <w:pPr>
              <w:pStyle w:val="ConsPlusNormal"/>
            </w:pPr>
            <w:r>
              <w:t>Методы решения. 1. Оптимизация числа государственных ветеринарных лабораторий.</w:t>
            </w:r>
          </w:p>
          <w:p w:rsidR="00672761" w:rsidRDefault="00672761">
            <w:pPr>
              <w:pStyle w:val="ConsPlusNormal"/>
            </w:pPr>
            <w:r>
              <w:t>2. Организационно-методическая и консультационная поддержка по вопросам организации ведения деятельности и получения лицензии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198 в ред. </w:t>
            </w:r>
            <w:hyperlink r:id="rId143"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199.</w:t>
            </w:r>
          </w:p>
        </w:tc>
        <w:tc>
          <w:tcPr>
            <w:tcW w:w="3515" w:type="dxa"/>
          </w:tcPr>
          <w:p w:rsidR="00672761" w:rsidRDefault="00672761">
            <w:pPr>
              <w:pStyle w:val="ConsPlusNormal"/>
            </w:pPr>
            <w:r>
              <w:t>Обеспечение опубликования на официальном сайте Департамента ветеринарии Свердловской области информации о порядке назначения лабораторных исследований подконтрольных товаров для выдачи ветеринарных сопроводительных документов</w:t>
            </w:r>
          </w:p>
        </w:tc>
        <w:tc>
          <w:tcPr>
            <w:tcW w:w="1531" w:type="dxa"/>
          </w:tcPr>
          <w:p w:rsidR="00672761" w:rsidRDefault="00672761">
            <w:pPr>
              <w:pStyle w:val="ConsPlusNormal"/>
              <w:jc w:val="center"/>
            </w:pPr>
            <w:r>
              <w:t>40</w:t>
            </w:r>
          </w:p>
        </w:tc>
        <w:tc>
          <w:tcPr>
            <w:tcW w:w="3345" w:type="dxa"/>
          </w:tcPr>
          <w:p w:rsidR="00672761" w:rsidRDefault="00672761">
            <w:pPr>
              <w:pStyle w:val="ConsPlusNormal"/>
            </w:pPr>
            <w:r>
              <w:t>наличие на официальном сайте Департамента ветеринарии Свердловской области актуальной информации о порядке назначения лабораторных исследований подконтрольных товаров для выдачи ветеринарных сопроводительных документов,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Департамент ветеринарии Свердловской области</w:t>
            </w:r>
          </w:p>
        </w:tc>
      </w:tr>
      <w:tr w:rsidR="00672761">
        <w:tc>
          <w:tcPr>
            <w:tcW w:w="907" w:type="dxa"/>
          </w:tcPr>
          <w:p w:rsidR="00672761" w:rsidRDefault="00672761">
            <w:pPr>
              <w:pStyle w:val="ConsPlusNormal"/>
              <w:jc w:val="center"/>
            </w:pPr>
            <w:r>
              <w:t>200.</w:t>
            </w:r>
          </w:p>
        </w:tc>
        <w:tc>
          <w:tcPr>
            <w:tcW w:w="15220" w:type="dxa"/>
            <w:gridSpan w:val="8"/>
          </w:tcPr>
          <w:p w:rsidR="00672761" w:rsidRDefault="00672761">
            <w:pPr>
              <w:pStyle w:val="ConsPlusNormal"/>
              <w:jc w:val="center"/>
              <w:outlineLvl w:val="2"/>
            </w:pPr>
            <w:r>
              <w:t>Рынок строительства объектов капитального строительства, за исключением жилищного и дорожного строительства</w:t>
            </w:r>
          </w:p>
        </w:tc>
      </w:tr>
      <w:tr w:rsidR="00672761">
        <w:tblPrEx>
          <w:tblBorders>
            <w:insideH w:val="nil"/>
          </w:tblBorders>
        </w:tblPrEx>
        <w:tc>
          <w:tcPr>
            <w:tcW w:w="907" w:type="dxa"/>
            <w:tcBorders>
              <w:bottom w:val="nil"/>
            </w:tcBorders>
          </w:tcPr>
          <w:p w:rsidR="00672761" w:rsidRDefault="00672761">
            <w:pPr>
              <w:pStyle w:val="ConsPlusNormal"/>
              <w:jc w:val="center"/>
            </w:pPr>
            <w:r>
              <w:t>201.</w:t>
            </w:r>
          </w:p>
        </w:tc>
        <w:tc>
          <w:tcPr>
            <w:tcW w:w="15220" w:type="dxa"/>
            <w:gridSpan w:val="8"/>
            <w:tcBorders>
              <w:bottom w:val="nil"/>
            </w:tcBorders>
          </w:tcPr>
          <w:p w:rsidR="00672761" w:rsidRDefault="00672761">
            <w:pPr>
              <w:pStyle w:val="ConsPlusNormal"/>
            </w:pPr>
            <w:r>
              <w:t xml:space="preserve">Обоснование выбора товарного рынка с описанием текущей ситуации. </w:t>
            </w:r>
            <w:proofErr w:type="gramStart"/>
            <w:r>
              <w:t xml:space="preserve">По состоянию на 1 января 2020 года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в Свердловской области, составляла 100%. </w:t>
            </w:r>
            <w:r>
              <w:lastRenderedPageBreak/>
              <w:t>В 2019 году введен в эксплуатацию 31 объект социальной сферы, стоимость строительства которых составила порядка 5,3 млрд. рублей, в 2020 году предусмотрен ввод 30 объектов социальной сферы, стоимость строительства которых составит</w:t>
            </w:r>
            <w:proofErr w:type="gramEnd"/>
            <w:r>
              <w:t xml:space="preserve"> не менее 6,2 млрд. рублей.</w:t>
            </w:r>
          </w:p>
          <w:p w:rsidR="00672761" w:rsidRDefault="00672761">
            <w:pPr>
              <w:pStyle w:val="ConsPlusNormal"/>
            </w:pPr>
            <w:r>
              <w:t>Анализ результатов мониторинга состояния и развития конкуренции. На рынке строительства объектов капитального строительства, за исключением жилищного и дорожного строительства, наблюдается низкий уровень конкуренции, отмечено недостаточное количество организаций, соответственно, и низкая удовлетворенность потребителей уровнем цен и качеством товаров и услуг на рынке. Удовлетворены стоимостью услуг 30,6% общего числа потребителей, качеством - 30,3%, при этом не удовлетворены стоимостью 25,5% респондентов, качеством - 26,1%.</w:t>
            </w:r>
          </w:p>
          <w:p w:rsidR="00672761" w:rsidRDefault="00672761">
            <w:pPr>
              <w:pStyle w:val="ConsPlusNormal"/>
            </w:pPr>
            <w:r>
              <w:t>Проблемные вопросы. 1. Высокая себестоимость объектов капитального строительства.</w:t>
            </w:r>
          </w:p>
          <w:p w:rsidR="00672761" w:rsidRDefault="00672761">
            <w:pPr>
              <w:pStyle w:val="ConsPlusNormal"/>
            </w:pPr>
            <w:r>
              <w:t>2. Сокращение объемов хозяйственной деятельности участников рынка в условиях снижения спроса, вызванного финансовыми ограничениями у основных заказчиков строительства.</w:t>
            </w:r>
          </w:p>
          <w:p w:rsidR="00672761" w:rsidRDefault="00672761">
            <w:pPr>
              <w:pStyle w:val="ConsPlusNormal"/>
            </w:pPr>
            <w:r>
              <w:t>3. Недостаточная обеспеченность инженерной инфраструктурой.</w:t>
            </w:r>
          </w:p>
          <w:p w:rsidR="00672761" w:rsidRDefault="00672761">
            <w:pPr>
              <w:pStyle w:val="ConsPlusNormal"/>
            </w:pPr>
            <w:r>
              <w:t>Методы решения. 1. Снижение себестоимости объектов капитального строительства за счет расширения практики применения новых технологий в строительстве.</w:t>
            </w:r>
          </w:p>
          <w:p w:rsidR="00672761" w:rsidRDefault="00672761">
            <w:pPr>
              <w:pStyle w:val="ConsPlusNormal"/>
            </w:pPr>
            <w:r>
              <w:t>2. Организационно-информационная поддержка в области строительства объектов капитального строительства</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201 в ред. </w:t>
            </w:r>
            <w:hyperlink r:id="rId144"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202.</w:t>
            </w:r>
          </w:p>
        </w:tc>
        <w:tc>
          <w:tcPr>
            <w:tcW w:w="3515" w:type="dxa"/>
          </w:tcPr>
          <w:p w:rsidR="00672761" w:rsidRDefault="00672761">
            <w:pPr>
              <w:pStyle w:val="ConsPlusNormal"/>
            </w:pPr>
            <w:r>
              <w:t>1. Обеспечение возможности получения информации о деятельности и изменениях в области строительства объектов капитального строительства, за исключением жилищного и дорожного строительства, на официальном сайте Министерства строительства и развития инфраструктуры Свердловской области</w:t>
            </w:r>
          </w:p>
        </w:tc>
        <w:tc>
          <w:tcPr>
            <w:tcW w:w="1531" w:type="dxa"/>
          </w:tcPr>
          <w:p w:rsidR="00672761" w:rsidRDefault="00672761">
            <w:pPr>
              <w:pStyle w:val="ConsPlusNormal"/>
              <w:jc w:val="center"/>
            </w:pPr>
            <w:r>
              <w:t>41</w:t>
            </w:r>
          </w:p>
        </w:tc>
        <w:tc>
          <w:tcPr>
            <w:tcW w:w="3345" w:type="dxa"/>
          </w:tcPr>
          <w:p w:rsidR="00672761" w:rsidRDefault="00672761">
            <w:pPr>
              <w:pStyle w:val="ConsPlusNormal"/>
            </w:pPr>
            <w:proofErr w:type="gramStart"/>
            <w:r>
              <w:t xml:space="preserve">наличие на официальном сайте Министерства строительства и развития инфраструктуры Свердловской области актуальной информации о деятельности по строительству объектов капитального строительства, за исключением жилищного и дорожного строительства, реестров выданных разрешений на строительство объектов капитального строительства, за исключением жилищного и дорожного строительства, разрешений на ввод в эксплуатацию и продленных разрешений на строительство </w:t>
            </w:r>
            <w:r>
              <w:lastRenderedPageBreak/>
              <w:t>объектов капитального строительства, за исключением жилищного и дорожного строительства, процентов</w:t>
            </w:r>
            <w:proofErr w:type="gramEnd"/>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строительства и развития инфраструктуры Свердловской области</w:t>
            </w:r>
          </w:p>
        </w:tc>
      </w:tr>
      <w:tr w:rsidR="00672761">
        <w:tc>
          <w:tcPr>
            <w:tcW w:w="907" w:type="dxa"/>
          </w:tcPr>
          <w:p w:rsidR="00672761" w:rsidRDefault="00672761">
            <w:pPr>
              <w:pStyle w:val="ConsPlusNormal"/>
              <w:jc w:val="center"/>
            </w:pPr>
            <w:r>
              <w:lastRenderedPageBreak/>
              <w:t>203.</w:t>
            </w:r>
          </w:p>
        </w:tc>
        <w:tc>
          <w:tcPr>
            <w:tcW w:w="3515" w:type="dxa"/>
          </w:tcPr>
          <w:p w:rsidR="00672761" w:rsidRDefault="00672761">
            <w:pPr>
              <w:pStyle w:val="ConsPlusNormal"/>
            </w:pPr>
            <w:r>
              <w:t>2. Обеспечение опубликования и актуализации на официальном сайте Министерства строительства и развития инфраструктуры Свердловской области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531" w:type="dxa"/>
          </w:tcPr>
          <w:p w:rsidR="00672761" w:rsidRDefault="00672761">
            <w:pPr>
              <w:pStyle w:val="ConsPlusNormal"/>
              <w:jc w:val="center"/>
            </w:pPr>
            <w:r>
              <w:t>41</w:t>
            </w:r>
          </w:p>
        </w:tc>
        <w:tc>
          <w:tcPr>
            <w:tcW w:w="3345" w:type="dxa"/>
          </w:tcPr>
          <w:p w:rsidR="00672761" w:rsidRDefault="00672761">
            <w:pPr>
              <w:pStyle w:val="ConsPlusNormal"/>
            </w:pPr>
            <w:r>
              <w:t>наличие на официальном сайте Министерства строительства и развития инфраструктуры Свердловской области актуальной информации об административных регламентах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строительства и развития инфраструктуры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204.</w:t>
            </w:r>
          </w:p>
        </w:tc>
        <w:tc>
          <w:tcPr>
            <w:tcW w:w="3515" w:type="dxa"/>
            <w:tcBorders>
              <w:bottom w:val="nil"/>
            </w:tcBorders>
          </w:tcPr>
          <w:p w:rsidR="00672761" w:rsidRDefault="00672761">
            <w:pPr>
              <w:pStyle w:val="ConsPlusNormal"/>
            </w:pPr>
            <w:r>
              <w:t xml:space="preserve">3. Создание 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 </w:t>
            </w:r>
            <w:proofErr w:type="gramStart"/>
            <w:r>
              <w:t>позволяющей</w:t>
            </w:r>
            <w:proofErr w:type="gramEnd"/>
            <w:r>
              <w:t xml:space="preserve"> в том числе осуществлять подготовку, согласование, утверждение правил землепользования и застройки, проекта планировки территории, </w:t>
            </w:r>
            <w:r>
              <w:lastRenderedPageBreak/>
              <w:t>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w:t>
            </w:r>
          </w:p>
        </w:tc>
        <w:tc>
          <w:tcPr>
            <w:tcW w:w="1531" w:type="dxa"/>
            <w:tcBorders>
              <w:bottom w:val="nil"/>
            </w:tcBorders>
          </w:tcPr>
          <w:p w:rsidR="00672761" w:rsidRDefault="00672761">
            <w:pPr>
              <w:pStyle w:val="ConsPlusNormal"/>
              <w:jc w:val="center"/>
            </w:pPr>
            <w:r>
              <w:lastRenderedPageBreak/>
              <w:t>41</w:t>
            </w:r>
          </w:p>
        </w:tc>
        <w:tc>
          <w:tcPr>
            <w:tcW w:w="3345" w:type="dxa"/>
            <w:tcBorders>
              <w:bottom w:val="nil"/>
            </w:tcBorders>
          </w:tcPr>
          <w:p w:rsidR="00672761" w:rsidRDefault="00672761">
            <w:pPr>
              <w:pStyle w:val="ConsPlusNormal"/>
            </w:pPr>
            <w:r>
              <w:t xml:space="preserve">функционирование информационно-аналитической системы с функциями автоматизированной информационно-аналитической поддержки осуществления полномочий в области градостроительной деятельности, </w:t>
            </w:r>
            <w:proofErr w:type="gramStart"/>
            <w:r>
              <w:t>позволяющей</w:t>
            </w:r>
            <w:proofErr w:type="gramEnd"/>
            <w:r>
              <w:t xml:space="preserve"> в том числе осуществлять подготовку, согласование, утверждение градостроительной и разрешительной документации, процентов</w:t>
            </w:r>
          </w:p>
        </w:tc>
        <w:tc>
          <w:tcPr>
            <w:tcW w:w="1020" w:type="dxa"/>
            <w:tcBorders>
              <w:bottom w:val="nil"/>
            </w:tcBorders>
          </w:tcPr>
          <w:p w:rsidR="00672761" w:rsidRDefault="00672761">
            <w:pPr>
              <w:pStyle w:val="ConsPlusNormal"/>
              <w:jc w:val="center"/>
            </w:pPr>
            <w:r>
              <w:t>100</w:t>
            </w:r>
          </w:p>
        </w:tc>
        <w:tc>
          <w:tcPr>
            <w:tcW w:w="1020" w:type="dxa"/>
            <w:tcBorders>
              <w:bottom w:val="nil"/>
            </w:tcBorders>
          </w:tcPr>
          <w:p w:rsidR="00672761" w:rsidRDefault="00672761">
            <w:pPr>
              <w:pStyle w:val="ConsPlusNormal"/>
              <w:jc w:val="center"/>
            </w:pPr>
            <w:r>
              <w:t>100</w:t>
            </w:r>
          </w:p>
        </w:tc>
        <w:tc>
          <w:tcPr>
            <w:tcW w:w="1020" w:type="dxa"/>
            <w:tcBorders>
              <w:bottom w:val="nil"/>
            </w:tcBorders>
          </w:tcPr>
          <w:p w:rsidR="00672761" w:rsidRDefault="00672761">
            <w:pPr>
              <w:pStyle w:val="ConsPlusNormal"/>
              <w:jc w:val="center"/>
            </w:pPr>
            <w:r>
              <w:t>100</w:t>
            </w:r>
          </w:p>
        </w:tc>
        <w:tc>
          <w:tcPr>
            <w:tcW w:w="1020" w:type="dxa"/>
            <w:tcBorders>
              <w:bottom w:val="nil"/>
            </w:tcBorders>
          </w:tcPr>
          <w:p w:rsidR="00672761" w:rsidRDefault="00672761">
            <w:pPr>
              <w:pStyle w:val="ConsPlusNormal"/>
              <w:jc w:val="center"/>
            </w:pPr>
            <w:r>
              <w:t>100</w:t>
            </w:r>
          </w:p>
        </w:tc>
        <w:tc>
          <w:tcPr>
            <w:tcW w:w="2749" w:type="dxa"/>
            <w:tcBorders>
              <w:bottom w:val="nil"/>
            </w:tcBorders>
          </w:tcPr>
          <w:p w:rsidR="00672761" w:rsidRDefault="00672761">
            <w:pPr>
              <w:pStyle w:val="ConsPlusNormal"/>
            </w:pPr>
            <w:r>
              <w:t>Министерство строительства и развития инфраструктуры Свердловской области</w:t>
            </w:r>
          </w:p>
        </w:tc>
      </w:tr>
      <w:tr w:rsidR="00672761">
        <w:tblPrEx>
          <w:tblBorders>
            <w:insideH w:val="nil"/>
          </w:tblBorders>
        </w:tblPrEx>
        <w:tc>
          <w:tcPr>
            <w:tcW w:w="907" w:type="dxa"/>
            <w:tcBorders>
              <w:top w:val="nil"/>
            </w:tcBorders>
          </w:tcPr>
          <w:p w:rsidR="00672761" w:rsidRDefault="00672761">
            <w:pPr>
              <w:pStyle w:val="ConsPlusNormal"/>
            </w:pPr>
          </w:p>
        </w:tc>
        <w:tc>
          <w:tcPr>
            <w:tcW w:w="3515" w:type="dxa"/>
            <w:tcBorders>
              <w:top w:val="nil"/>
            </w:tcBorders>
          </w:tcPr>
          <w:p w:rsidR="00672761" w:rsidRDefault="00672761">
            <w:pPr>
              <w:pStyle w:val="ConsPlusNormal"/>
            </w:pPr>
            <w:r>
              <w:t>разрешения на условно разрешенный вид использования 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разрешения на ввод объекта в эксплуатацию</w:t>
            </w:r>
          </w:p>
        </w:tc>
        <w:tc>
          <w:tcPr>
            <w:tcW w:w="1531" w:type="dxa"/>
            <w:tcBorders>
              <w:top w:val="nil"/>
            </w:tcBorders>
          </w:tcPr>
          <w:p w:rsidR="00672761" w:rsidRDefault="00672761">
            <w:pPr>
              <w:pStyle w:val="ConsPlusNormal"/>
            </w:pPr>
          </w:p>
        </w:tc>
        <w:tc>
          <w:tcPr>
            <w:tcW w:w="3345" w:type="dxa"/>
            <w:tcBorders>
              <w:top w:val="nil"/>
            </w:tcBorders>
          </w:tcPr>
          <w:p w:rsidR="00672761" w:rsidRDefault="00672761">
            <w:pPr>
              <w:pStyle w:val="ConsPlusNormal"/>
            </w:pPr>
          </w:p>
        </w:tc>
        <w:tc>
          <w:tcPr>
            <w:tcW w:w="1020" w:type="dxa"/>
            <w:tcBorders>
              <w:top w:val="nil"/>
            </w:tcBorders>
          </w:tcPr>
          <w:p w:rsidR="00672761" w:rsidRDefault="00672761">
            <w:pPr>
              <w:pStyle w:val="ConsPlusNormal"/>
            </w:pPr>
          </w:p>
        </w:tc>
        <w:tc>
          <w:tcPr>
            <w:tcW w:w="1020" w:type="dxa"/>
            <w:tcBorders>
              <w:top w:val="nil"/>
            </w:tcBorders>
          </w:tcPr>
          <w:p w:rsidR="00672761" w:rsidRDefault="00672761">
            <w:pPr>
              <w:pStyle w:val="ConsPlusNormal"/>
            </w:pPr>
          </w:p>
        </w:tc>
        <w:tc>
          <w:tcPr>
            <w:tcW w:w="1020" w:type="dxa"/>
            <w:tcBorders>
              <w:top w:val="nil"/>
            </w:tcBorders>
          </w:tcPr>
          <w:p w:rsidR="00672761" w:rsidRDefault="00672761">
            <w:pPr>
              <w:pStyle w:val="ConsPlusNormal"/>
            </w:pPr>
          </w:p>
        </w:tc>
        <w:tc>
          <w:tcPr>
            <w:tcW w:w="1020" w:type="dxa"/>
            <w:tcBorders>
              <w:top w:val="nil"/>
            </w:tcBorders>
          </w:tcPr>
          <w:p w:rsidR="00672761" w:rsidRDefault="00672761">
            <w:pPr>
              <w:pStyle w:val="ConsPlusNormal"/>
            </w:pPr>
          </w:p>
        </w:tc>
        <w:tc>
          <w:tcPr>
            <w:tcW w:w="2749" w:type="dxa"/>
            <w:tcBorders>
              <w:top w:val="nil"/>
            </w:tcBorders>
          </w:tcPr>
          <w:p w:rsidR="00672761" w:rsidRDefault="00672761">
            <w:pPr>
              <w:pStyle w:val="ConsPlusNormal"/>
            </w:pPr>
          </w:p>
        </w:tc>
      </w:tr>
      <w:tr w:rsidR="00672761">
        <w:tc>
          <w:tcPr>
            <w:tcW w:w="907" w:type="dxa"/>
          </w:tcPr>
          <w:p w:rsidR="00672761" w:rsidRDefault="00672761">
            <w:pPr>
              <w:pStyle w:val="ConsPlusNormal"/>
              <w:jc w:val="center"/>
            </w:pPr>
            <w:r>
              <w:t>205.</w:t>
            </w:r>
          </w:p>
        </w:tc>
        <w:tc>
          <w:tcPr>
            <w:tcW w:w="3515" w:type="dxa"/>
          </w:tcPr>
          <w:p w:rsidR="00672761" w:rsidRDefault="00672761">
            <w:pPr>
              <w:pStyle w:val="ConsPlusNormal"/>
            </w:pPr>
            <w:r>
              <w:t>4. Информирование заинтересованных лиц о порядке проведения экспертизы проектной документации и результатов инженерных изысканий</w:t>
            </w:r>
          </w:p>
        </w:tc>
        <w:tc>
          <w:tcPr>
            <w:tcW w:w="1531" w:type="dxa"/>
          </w:tcPr>
          <w:p w:rsidR="00672761" w:rsidRDefault="00672761">
            <w:pPr>
              <w:pStyle w:val="ConsPlusNormal"/>
              <w:jc w:val="center"/>
            </w:pPr>
            <w:r>
              <w:t>41</w:t>
            </w:r>
          </w:p>
        </w:tc>
        <w:tc>
          <w:tcPr>
            <w:tcW w:w="3345" w:type="dxa"/>
          </w:tcPr>
          <w:p w:rsidR="00672761" w:rsidRDefault="00672761">
            <w:pPr>
              <w:pStyle w:val="ConsPlusNormal"/>
            </w:pPr>
            <w:r>
              <w:t xml:space="preserve">наличие на официальном сайте государственного автономного учреждения Свердловской области "Управление государственной экспертизы" актуальной информации о порядке проведения экспертизы </w:t>
            </w:r>
            <w:r>
              <w:lastRenderedPageBreak/>
              <w:t>проектной документации и результатов инженерных изысканий,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строительства и развития инфраструктуры Свердловской области</w:t>
            </w:r>
          </w:p>
        </w:tc>
      </w:tr>
      <w:tr w:rsidR="00672761">
        <w:tc>
          <w:tcPr>
            <w:tcW w:w="907" w:type="dxa"/>
          </w:tcPr>
          <w:p w:rsidR="00672761" w:rsidRDefault="00672761">
            <w:pPr>
              <w:pStyle w:val="ConsPlusNormal"/>
              <w:jc w:val="center"/>
            </w:pPr>
            <w:r>
              <w:lastRenderedPageBreak/>
              <w:t>206.</w:t>
            </w:r>
          </w:p>
        </w:tc>
        <w:tc>
          <w:tcPr>
            <w:tcW w:w="15220" w:type="dxa"/>
            <w:gridSpan w:val="8"/>
          </w:tcPr>
          <w:p w:rsidR="00672761" w:rsidRDefault="00672761">
            <w:pPr>
              <w:pStyle w:val="ConsPlusNormal"/>
              <w:jc w:val="center"/>
              <w:outlineLvl w:val="2"/>
            </w:pPr>
            <w:r>
              <w:t>Рынок купли-продажи электрической энергии (мощности) на розничном рынке электрической энергии (мощности)</w:t>
            </w:r>
          </w:p>
        </w:tc>
      </w:tr>
      <w:tr w:rsidR="00672761">
        <w:tblPrEx>
          <w:tblBorders>
            <w:insideH w:val="nil"/>
          </w:tblBorders>
        </w:tblPrEx>
        <w:tc>
          <w:tcPr>
            <w:tcW w:w="907" w:type="dxa"/>
            <w:tcBorders>
              <w:bottom w:val="nil"/>
            </w:tcBorders>
          </w:tcPr>
          <w:p w:rsidR="00672761" w:rsidRDefault="00672761">
            <w:pPr>
              <w:pStyle w:val="ConsPlusNormal"/>
              <w:jc w:val="center"/>
            </w:pPr>
            <w:r>
              <w:t>207.</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Деятельность в сфере купли-продажи электрической энергии (мощности) на розничном рынке электрической энергии (мощности) на территории Свердловской области осуществляют организации частной формы собственности. Определены следующие гарантирующие поставщики электрической энергии (мощности) на розничном рынке на территории Свердловской области:</w:t>
            </w:r>
          </w:p>
          <w:p w:rsidR="00672761" w:rsidRDefault="00672761">
            <w:pPr>
              <w:pStyle w:val="ConsPlusNormal"/>
            </w:pPr>
            <w:r>
              <w:t>1) Свердловский филиал акционерного общества "</w:t>
            </w:r>
            <w:proofErr w:type="spellStart"/>
            <w:r>
              <w:t>ЭнергосбыТ</w:t>
            </w:r>
            <w:proofErr w:type="spellEnd"/>
            <w:r>
              <w:t xml:space="preserve"> Плюс";</w:t>
            </w:r>
          </w:p>
          <w:p w:rsidR="00672761" w:rsidRDefault="00672761">
            <w:pPr>
              <w:pStyle w:val="ConsPlusNormal"/>
            </w:pPr>
            <w:r>
              <w:t>2) акционерное общество "</w:t>
            </w:r>
            <w:proofErr w:type="spellStart"/>
            <w:r>
              <w:t>Екатеринбургэнергосбыт</w:t>
            </w:r>
            <w:proofErr w:type="spellEnd"/>
            <w:r>
              <w:t>";</w:t>
            </w:r>
          </w:p>
          <w:p w:rsidR="00672761" w:rsidRDefault="00672761">
            <w:pPr>
              <w:pStyle w:val="ConsPlusNormal"/>
            </w:pPr>
            <w:r>
              <w:t xml:space="preserve">3) акционерное общество "Нижнетагильская </w:t>
            </w:r>
            <w:proofErr w:type="spellStart"/>
            <w:r>
              <w:t>Энергосбытовая</w:t>
            </w:r>
            <w:proofErr w:type="spellEnd"/>
            <w:r>
              <w:t xml:space="preserve"> компания";</w:t>
            </w:r>
          </w:p>
          <w:p w:rsidR="00672761" w:rsidRDefault="00672761">
            <w:pPr>
              <w:pStyle w:val="ConsPlusNormal"/>
            </w:pPr>
            <w:r>
              <w:t>4) акционерное общество "Объединенная теплоэнергетическая компания".</w:t>
            </w:r>
          </w:p>
          <w:p w:rsidR="00672761" w:rsidRDefault="00672761">
            <w:pPr>
              <w:pStyle w:val="ConsPlusNormal"/>
            </w:pPr>
            <w:r>
              <w:t xml:space="preserve">Среди </w:t>
            </w:r>
            <w:proofErr w:type="spellStart"/>
            <w:r>
              <w:t>энергосбытовых</w:t>
            </w:r>
            <w:proofErr w:type="spellEnd"/>
            <w:r>
              <w:t xml:space="preserve"> компаний, в особенности гарантирующих поставщиков, ведется работа по </w:t>
            </w:r>
            <w:proofErr w:type="spellStart"/>
            <w:r>
              <w:t>цифровизации</w:t>
            </w:r>
            <w:proofErr w:type="spellEnd"/>
            <w:r>
              <w:t xml:space="preserve"> </w:t>
            </w:r>
            <w:proofErr w:type="spellStart"/>
            <w:r>
              <w:t>энергосбытового</w:t>
            </w:r>
            <w:proofErr w:type="spellEnd"/>
            <w:r>
              <w:t xml:space="preserve"> бизнеса, включая создание личных кабинетов потребителей на сайтах </w:t>
            </w:r>
            <w:proofErr w:type="spellStart"/>
            <w:r>
              <w:t>энергосбытовых</w:t>
            </w:r>
            <w:proofErr w:type="spellEnd"/>
            <w:r>
              <w:t xml:space="preserve"> компаний в сети "Интернет", оптимизацию работы </w:t>
            </w:r>
            <w:proofErr w:type="gramStart"/>
            <w:r>
              <w:t>кол-центров</w:t>
            </w:r>
            <w:proofErr w:type="gramEnd"/>
            <w:r>
              <w:t>, внедрение сервисов оплаты услуг.</w:t>
            </w:r>
          </w:p>
          <w:p w:rsidR="00672761" w:rsidRDefault="00672761">
            <w:pPr>
              <w:pStyle w:val="ConsPlusNormal"/>
            </w:pPr>
            <w:r>
              <w:t xml:space="preserve">Анализ результатов мониторинга состояния и развития конкуренции. Рынок купли-продажи электрической энергии (мощности) на розничном рынке электрической энергии (мощности) характеризуется умеренной конкуренцией. В целом наблюдается удовлетворенность качеством, стоимостью услуг и возможностью выбора. Преобладающая часть респондентов отмечает достаточное количество организаций на рынке. Вместе с тем 21,9% респондентов не </w:t>
            </w:r>
            <w:proofErr w:type="gramStart"/>
            <w:r>
              <w:t>удовлетворены</w:t>
            </w:r>
            <w:proofErr w:type="gramEnd"/>
            <w:r>
              <w:t xml:space="preserve"> стоимостью услуг на рынке и 19,9% - качеством.</w:t>
            </w:r>
          </w:p>
          <w:p w:rsidR="00672761" w:rsidRDefault="00672761">
            <w:pPr>
              <w:pStyle w:val="ConsPlusNormal"/>
            </w:pPr>
            <w:r>
              <w:t>Проблемный вопрос. Высокий уровень неудовлетворенности потребителей и предпринимателей ценами на услуги электроснабжения.</w:t>
            </w:r>
          </w:p>
          <w:p w:rsidR="00672761" w:rsidRDefault="00672761">
            <w:pPr>
              <w:pStyle w:val="ConsPlusNormal"/>
            </w:pPr>
            <w:r>
              <w:t xml:space="preserve">Методы решения. 1. Совершенствование сбытовой деятельности компаний, обеспечивающее </w:t>
            </w:r>
            <w:proofErr w:type="spellStart"/>
            <w:r>
              <w:t>клиентоориентированный</w:t>
            </w:r>
            <w:proofErr w:type="spellEnd"/>
            <w:r>
              <w:t xml:space="preserve"> подход к обслуживанию потребителей.</w:t>
            </w:r>
          </w:p>
          <w:p w:rsidR="00672761" w:rsidRDefault="00672761">
            <w:pPr>
              <w:pStyle w:val="ConsPlusNormal"/>
            </w:pPr>
            <w:r>
              <w:t>2. Обеспечение прозрачности и долгосрочность тарифного регулирования</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207 в ред. </w:t>
            </w:r>
            <w:hyperlink r:id="rId145"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208.</w:t>
            </w:r>
          </w:p>
        </w:tc>
        <w:tc>
          <w:tcPr>
            <w:tcW w:w="3515" w:type="dxa"/>
          </w:tcPr>
          <w:p w:rsidR="00672761" w:rsidRDefault="00672761">
            <w:pPr>
              <w:pStyle w:val="ConsPlusNormal"/>
            </w:pPr>
            <w:r>
              <w:t xml:space="preserve">1. Формирование и опубликование на официальном сайте Министерства энергетики и жилищно-коммунального хозяйства Свердловской области реестра организаций, осуществляющих деятельность на розничном рынке электрической </w:t>
            </w:r>
            <w:r>
              <w:lastRenderedPageBreak/>
              <w:t>энергии Свердловской области</w:t>
            </w:r>
          </w:p>
        </w:tc>
        <w:tc>
          <w:tcPr>
            <w:tcW w:w="1531" w:type="dxa"/>
          </w:tcPr>
          <w:p w:rsidR="00672761" w:rsidRDefault="00672761">
            <w:pPr>
              <w:pStyle w:val="ConsPlusNormal"/>
              <w:jc w:val="center"/>
            </w:pPr>
            <w:r>
              <w:lastRenderedPageBreak/>
              <w:t>42</w:t>
            </w:r>
          </w:p>
        </w:tc>
        <w:tc>
          <w:tcPr>
            <w:tcW w:w="3345" w:type="dxa"/>
          </w:tcPr>
          <w:p w:rsidR="00672761" w:rsidRDefault="00672761">
            <w:pPr>
              <w:pStyle w:val="ConsPlusNormal"/>
            </w:pPr>
            <w:r>
              <w:t xml:space="preserve">наличие на официальном сайте Министерства энергетики и жилищно-коммунального хозяйства Свердловской области актуального реестра организаций, осуществляющих деятельность на розничном рынке электрической энергии </w:t>
            </w:r>
            <w:r>
              <w:lastRenderedPageBreak/>
              <w:t>Свердловской области, процентов</w:t>
            </w:r>
          </w:p>
        </w:tc>
        <w:tc>
          <w:tcPr>
            <w:tcW w:w="1020" w:type="dxa"/>
          </w:tcPr>
          <w:p w:rsidR="00672761" w:rsidRDefault="00672761">
            <w:pPr>
              <w:pStyle w:val="ConsPlusNormal"/>
              <w:jc w:val="center"/>
            </w:pPr>
            <w:r>
              <w:lastRenderedPageBreak/>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lastRenderedPageBreak/>
              <w:t>209.</w:t>
            </w:r>
          </w:p>
        </w:tc>
        <w:tc>
          <w:tcPr>
            <w:tcW w:w="3515" w:type="dxa"/>
          </w:tcPr>
          <w:p w:rsidR="00672761" w:rsidRDefault="00672761">
            <w:pPr>
              <w:pStyle w:val="ConsPlusNormal"/>
            </w:pPr>
            <w:r>
              <w:t>2. Обеспечение регионального государственного контроля (надзора) за соблюдением стандартов раскрытия информации субъектами оптового и розничного рынков электрической энергии</w:t>
            </w:r>
          </w:p>
        </w:tc>
        <w:tc>
          <w:tcPr>
            <w:tcW w:w="1531" w:type="dxa"/>
          </w:tcPr>
          <w:p w:rsidR="00672761" w:rsidRDefault="00672761">
            <w:pPr>
              <w:pStyle w:val="ConsPlusNormal"/>
              <w:jc w:val="center"/>
            </w:pPr>
            <w:r>
              <w:t>42</w:t>
            </w:r>
          </w:p>
        </w:tc>
        <w:tc>
          <w:tcPr>
            <w:tcW w:w="3345" w:type="dxa"/>
          </w:tcPr>
          <w:p w:rsidR="00672761" w:rsidRDefault="00672761">
            <w:pPr>
              <w:pStyle w:val="ConsPlusNormal"/>
            </w:pPr>
            <w:proofErr w:type="gramStart"/>
            <w:r>
              <w:t xml:space="preserve">наличие на официальных сайтах субъектов оптового и розничного рынков электрической энергии информации в соответствии со </w:t>
            </w:r>
            <w:hyperlink r:id="rId14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 процентов</w:t>
            </w:r>
            <w:proofErr w:type="gramEnd"/>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Региональная энергетическая комиссия Свердловской области</w:t>
            </w:r>
          </w:p>
        </w:tc>
      </w:tr>
      <w:tr w:rsidR="00672761">
        <w:tc>
          <w:tcPr>
            <w:tcW w:w="907" w:type="dxa"/>
          </w:tcPr>
          <w:p w:rsidR="00672761" w:rsidRDefault="00672761">
            <w:pPr>
              <w:pStyle w:val="ConsPlusNormal"/>
              <w:jc w:val="center"/>
            </w:pPr>
            <w:r>
              <w:t>210.</w:t>
            </w:r>
          </w:p>
        </w:tc>
        <w:tc>
          <w:tcPr>
            <w:tcW w:w="15220" w:type="dxa"/>
            <w:gridSpan w:val="8"/>
          </w:tcPr>
          <w:p w:rsidR="00672761" w:rsidRDefault="00672761">
            <w:pPr>
              <w:pStyle w:val="ConsPlusNormal"/>
              <w:jc w:val="center"/>
              <w:outlineLvl w:val="2"/>
            </w:pPr>
            <w:r>
              <w:t>Рынок ритуальных услуг</w:t>
            </w:r>
          </w:p>
        </w:tc>
      </w:tr>
      <w:tr w:rsidR="00672761">
        <w:tblPrEx>
          <w:tblBorders>
            <w:insideH w:val="nil"/>
          </w:tblBorders>
        </w:tblPrEx>
        <w:tc>
          <w:tcPr>
            <w:tcW w:w="907" w:type="dxa"/>
            <w:tcBorders>
              <w:bottom w:val="nil"/>
            </w:tcBorders>
          </w:tcPr>
          <w:p w:rsidR="00672761" w:rsidRDefault="00672761">
            <w:pPr>
              <w:pStyle w:val="ConsPlusNormal"/>
              <w:jc w:val="center"/>
            </w:pPr>
            <w:r>
              <w:t>211.</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По состоянию 1 января 2020 года на территории Свердловской области функционировали 328 организаций, осуществляющих деятельность на рынке ритуальных услуг, включая 250 организаций частной формы собственности (в 2018 году - 283 организации, включая 214 организаций частной формы собственности). Объем ритуальных услуг за 2019 год составил 2,0 млрд. рублей, что в сопоставимой оценке к 2018 году - 91,6%. Удельный вес данных услуг в общем объеме бытовых услуг населению Свердловской области за 2019 год составил 5,7%.</w:t>
            </w:r>
          </w:p>
          <w:p w:rsidR="00672761" w:rsidRDefault="00672761">
            <w:pPr>
              <w:pStyle w:val="ConsPlusNormal"/>
            </w:pPr>
            <w:r>
              <w:t xml:space="preserve">Анализ результатов мониторинга состояния и развития конкуренции. Рынок ритуальных услуг характеризуется достаточно высоким уровнем конкуренции. Наблюдается удовлетворенность стоимостью и качеством ритуальных услуг, а также количеством организаций на рынке. Отмечается достаточное количество организаций на рынке. При этом 29,3% потребителей </w:t>
            </w:r>
            <w:proofErr w:type="gramStart"/>
            <w:r>
              <w:t>остаются</w:t>
            </w:r>
            <w:proofErr w:type="gramEnd"/>
            <w:r>
              <w:t xml:space="preserve"> не удовлетворены стоимостью ритуальных услуг и 22,1% - качеством.</w:t>
            </w:r>
          </w:p>
          <w:p w:rsidR="00672761" w:rsidRDefault="00672761">
            <w:pPr>
              <w:pStyle w:val="ConsPlusNormal"/>
            </w:pPr>
            <w:r>
              <w:t xml:space="preserve">Проблемный вопрос. Законодательством Российской Федерации не урегулирована деятельность коммерческих организаций и индивидуальных предпринимателей, осуществляющих оказание ритуальных услуг в населенных пунктах, не определен порядок взаимодействия специализированных служб с коммерческими организациями и индивидуальными предпринимателями. В связи с этим граждане сталкиваются с избыточностью процедур при оформлении необходимых для погребения документов, низким качеством ритуальных услуг, отсутствием квалифицированных ритуальных агентов, навязыванием </w:t>
            </w:r>
            <w:r>
              <w:lastRenderedPageBreak/>
              <w:t>дорогостоящих услуг. В результате население отдает предпочтение специализированным муниципальным организациям, оказывающим ритуальные услуги.</w:t>
            </w:r>
          </w:p>
          <w:p w:rsidR="00672761" w:rsidRDefault="00672761">
            <w:pPr>
              <w:pStyle w:val="ConsPlusNormal"/>
            </w:pPr>
            <w:r>
              <w:t>Методы решения. 1. Выработка и реализация мер по снижению уровня коррупции в сфере предоставления ритуальных услуг.</w:t>
            </w:r>
          </w:p>
          <w:p w:rsidR="00672761" w:rsidRDefault="00672761">
            <w:pPr>
              <w:pStyle w:val="ConsPlusNormal"/>
            </w:pPr>
            <w:r>
              <w:t>2. Переход на безналичную форму оплаты гражданами ритуальных услуг.</w:t>
            </w:r>
          </w:p>
          <w:p w:rsidR="00672761" w:rsidRDefault="00672761">
            <w:pPr>
              <w:pStyle w:val="ConsPlusNormal"/>
            </w:pPr>
            <w:r>
              <w:t>3. Регламентация процедуры предоставления мест для захоронений на муниципальном уровне</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211 в ред. </w:t>
            </w:r>
            <w:hyperlink r:id="rId147"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212.</w:t>
            </w:r>
          </w:p>
        </w:tc>
        <w:tc>
          <w:tcPr>
            <w:tcW w:w="3515" w:type="dxa"/>
          </w:tcPr>
          <w:p w:rsidR="00672761" w:rsidRDefault="00672761">
            <w:pPr>
              <w:pStyle w:val="ConsPlusNormal"/>
            </w:pPr>
            <w:r>
              <w:t>1. Формирование реестра организаций, осуществляющих деятельность на рынке ритуальных услуг Свердловской области</w:t>
            </w:r>
          </w:p>
        </w:tc>
        <w:tc>
          <w:tcPr>
            <w:tcW w:w="1531" w:type="dxa"/>
          </w:tcPr>
          <w:p w:rsidR="00672761" w:rsidRDefault="00672761">
            <w:pPr>
              <w:pStyle w:val="ConsPlusNormal"/>
              <w:jc w:val="center"/>
            </w:pPr>
            <w:r>
              <w:t>43</w:t>
            </w:r>
          </w:p>
        </w:tc>
        <w:tc>
          <w:tcPr>
            <w:tcW w:w="3345" w:type="dxa"/>
          </w:tcPr>
          <w:p w:rsidR="00672761" w:rsidRDefault="00672761">
            <w:pPr>
              <w:pStyle w:val="ConsPlusNormal"/>
            </w:pPr>
            <w:r>
              <w:t>наличие на официальном сайте Министерства агропромышленного комплекса и потребительского рынка Свердловской области актуального реестра организаций, осуществляющих деятельность на рынке ритуальных услуг Свердловской области, процентов</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1020" w:type="dxa"/>
          </w:tcPr>
          <w:p w:rsidR="00672761" w:rsidRDefault="00672761">
            <w:pPr>
              <w:pStyle w:val="ConsPlusNormal"/>
              <w:jc w:val="center"/>
            </w:pPr>
            <w:r>
              <w:t>100</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213.</w:t>
            </w:r>
          </w:p>
        </w:tc>
        <w:tc>
          <w:tcPr>
            <w:tcW w:w="3515" w:type="dxa"/>
          </w:tcPr>
          <w:p w:rsidR="00672761" w:rsidRDefault="00672761">
            <w:pPr>
              <w:pStyle w:val="ConsPlusNormal"/>
            </w:pPr>
            <w:r>
              <w:t>2. Проведение мониторинга состояния и развития сети объектов, предоставляющих ритуальные услуги</w:t>
            </w:r>
          </w:p>
        </w:tc>
        <w:tc>
          <w:tcPr>
            <w:tcW w:w="1531" w:type="dxa"/>
          </w:tcPr>
          <w:p w:rsidR="00672761" w:rsidRDefault="00672761">
            <w:pPr>
              <w:pStyle w:val="ConsPlusNormal"/>
              <w:jc w:val="center"/>
            </w:pPr>
            <w:r>
              <w:t>43</w:t>
            </w:r>
          </w:p>
        </w:tc>
        <w:tc>
          <w:tcPr>
            <w:tcW w:w="3345" w:type="dxa"/>
          </w:tcPr>
          <w:p w:rsidR="00672761" w:rsidRDefault="00672761">
            <w:pPr>
              <w:pStyle w:val="ConsPlusNormal"/>
            </w:pPr>
            <w:r>
              <w:t>справка о результатах мониторинга, единиц</w:t>
            </w:r>
          </w:p>
        </w:tc>
        <w:tc>
          <w:tcPr>
            <w:tcW w:w="1020" w:type="dxa"/>
          </w:tcPr>
          <w:p w:rsidR="00672761" w:rsidRDefault="00672761">
            <w:pPr>
              <w:pStyle w:val="ConsPlusNormal"/>
              <w:jc w:val="center"/>
            </w:pPr>
            <w:r>
              <w:t>0</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1020" w:type="dxa"/>
          </w:tcPr>
          <w:p w:rsidR="00672761" w:rsidRDefault="00672761">
            <w:pPr>
              <w:pStyle w:val="ConsPlusNormal"/>
              <w:jc w:val="center"/>
            </w:pPr>
            <w:r>
              <w:t>1</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c>
          <w:tcPr>
            <w:tcW w:w="907" w:type="dxa"/>
          </w:tcPr>
          <w:p w:rsidR="00672761" w:rsidRDefault="00672761">
            <w:pPr>
              <w:pStyle w:val="ConsPlusNormal"/>
              <w:jc w:val="center"/>
            </w:pPr>
            <w:r>
              <w:t>214.</w:t>
            </w:r>
          </w:p>
        </w:tc>
        <w:tc>
          <w:tcPr>
            <w:tcW w:w="15220" w:type="dxa"/>
            <w:gridSpan w:val="8"/>
          </w:tcPr>
          <w:p w:rsidR="00672761" w:rsidRDefault="00672761">
            <w:pPr>
              <w:pStyle w:val="ConsPlusNormal"/>
              <w:jc w:val="center"/>
              <w:outlineLvl w:val="2"/>
            </w:pPr>
            <w:r>
              <w:t>Рынок услуг в сфере культуры</w:t>
            </w:r>
          </w:p>
        </w:tc>
      </w:tr>
      <w:tr w:rsidR="00672761">
        <w:tblPrEx>
          <w:tblBorders>
            <w:insideH w:val="nil"/>
          </w:tblBorders>
        </w:tblPrEx>
        <w:tc>
          <w:tcPr>
            <w:tcW w:w="907" w:type="dxa"/>
            <w:tcBorders>
              <w:bottom w:val="nil"/>
            </w:tcBorders>
          </w:tcPr>
          <w:p w:rsidR="00672761" w:rsidRDefault="00672761">
            <w:pPr>
              <w:pStyle w:val="ConsPlusNormal"/>
              <w:jc w:val="center"/>
            </w:pPr>
            <w:r>
              <w:t>215.</w:t>
            </w:r>
          </w:p>
        </w:tc>
        <w:tc>
          <w:tcPr>
            <w:tcW w:w="15220" w:type="dxa"/>
            <w:gridSpan w:val="8"/>
            <w:tcBorders>
              <w:bottom w:val="nil"/>
            </w:tcBorders>
          </w:tcPr>
          <w:p w:rsidR="00672761" w:rsidRDefault="00672761">
            <w:pPr>
              <w:pStyle w:val="ConsPlusNormal"/>
            </w:pPr>
            <w:r>
              <w:t>Обоснование выбора товарного рынка с описанием текущей ситуации. Рынок услуг в сфере культуры в Свердловской области представлен обширной многопрофильной сетью организаций культуры и искусства различных форм собственности по всем видам культурной деятельности. По состоянию на 1 января 2020 года в Свердловской области насчитывалось 629 учреждений культуры, в том числе 69 государственных учреждений, 481 муниципальное учреждение и 79 организаций иных форм собственности, из которых 12 музеев, 25 кинотеатров, 8 парков, 17 театров, 17 культурно-досуговых организаций.</w:t>
            </w:r>
          </w:p>
          <w:p w:rsidR="00672761" w:rsidRDefault="00672761">
            <w:pPr>
              <w:pStyle w:val="ConsPlusNormal"/>
            </w:pPr>
            <w:proofErr w:type="gramStart"/>
            <w:r>
              <w:t xml:space="preserve">В 2019 году в рамках реализации мероприятий государственной </w:t>
            </w:r>
            <w:hyperlink r:id="rId148" w:history="1">
              <w:r>
                <w:rPr>
                  <w:color w:val="0000FF"/>
                </w:rPr>
                <w:t>программы</w:t>
              </w:r>
            </w:hyperlink>
            <w:r>
              <w:t xml:space="preserve"> Свердловской области "Развитие культуры в Свердловской области до 2024 года", утвержденной Постановлением Правительства Свердловской области от 21.10.2013 N 1268-ПП "Об утверждении государственной программы Свердловской области "Развитие культуры в Свердловской области до 2024 года", из средств областного бюджета предоставлена финансовая поддержка на конкурсной основе некоммерческим организациям на реализацию 36 социокультурных проектов на</w:t>
            </w:r>
            <w:proofErr w:type="gramEnd"/>
            <w:r>
              <w:t xml:space="preserve"> общую сумму 22,5 млн. рублей. Доля некоммерческих организаций, получающих гранты из областного бюджета на реализацию значимых проектов, направленных на развитие культуры и искусства, от общего числа организаций </w:t>
            </w:r>
            <w:r>
              <w:lastRenderedPageBreak/>
              <w:t>культуры, получающих гранты из областного бюджета, в 2019 году составила 33,3%.</w:t>
            </w:r>
          </w:p>
          <w:p w:rsidR="00672761" w:rsidRDefault="00672761">
            <w:pPr>
              <w:pStyle w:val="ConsPlusNormal"/>
            </w:pPr>
            <w:r>
              <w:t xml:space="preserve">Анализ результатов мониторинга состояния и развития конкуренции. На рынке услуг в сфере культуры 63% респондентов отмечают умеренную конкуренцию и 13% - отсутствие конкуренции на рынке. В целом наблюдается удовлетворенность качеством, стоимостью услуг на рынке, а также возможностью выбора. Вместе с тем 26,7% респондентов </w:t>
            </w:r>
            <w:proofErr w:type="gramStart"/>
            <w:r>
              <w:t>остаются</w:t>
            </w:r>
            <w:proofErr w:type="gramEnd"/>
            <w:r>
              <w:t xml:space="preserve"> не удовлетворены стоимостью и 23,4% - качеством.</w:t>
            </w:r>
          </w:p>
          <w:p w:rsidR="00672761" w:rsidRDefault="00672761">
            <w:pPr>
              <w:pStyle w:val="ConsPlusNormal"/>
            </w:pPr>
            <w:r>
              <w:t>Проблемные вопросы. 1. Недостаточное развитие негосударственного сектора сферы культуры.</w:t>
            </w:r>
          </w:p>
          <w:p w:rsidR="00672761" w:rsidRDefault="00672761">
            <w:pPr>
              <w:pStyle w:val="ConsPlusNormal"/>
            </w:pPr>
            <w:r>
              <w:t>2. Неполное соответствие объемов и видов услуг, оказываемых учреждениями культуры, запросам, предпочтениям и ожиданиям граждан.</w:t>
            </w:r>
          </w:p>
          <w:p w:rsidR="00672761" w:rsidRDefault="00672761">
            <w:pPr>
              <w:pStyle w:val="ConsPlusNormal"/>
            </w:pPr>
            <w:r>
              <w:t>Методы решения. 1. Оказание мер государственной поддержки организациям культуры и искусства.</w:t>
            </w:r>
          </w:p>
          <w:p w:rsidR="00672761" w:rsidRDefault="00672761">
            <w:pPr>
              <w:pStyle w:val="ConsPlusNormal"/>
            </w:pPr>
            <w:r>
              <w:t>2. Создание условий для развития конкуренции в сфере молодежной культуры.</w:t>
            </w:r>
          </w:p>
          <w:p w:rsidR="00672761" w:rsidRDefault="00672761">
            <w:pPr>
              <w:pStyle w:val="ConsPlusNormal"/>
            </w:pPr>
            <w:r>
              <w:t>3. Развитие сети организаций культуры и искусства для повышения уровня удовлетворенности населения качеством услуг в сфере культуры</w:t>
            </w:r>
          </w:p>
        </w:tc>
      </w:tr>
      <w:tr w:rsidR="00672761">
        <w:tblPrEx>
          <w:tblBorders>
            <w:insideH w:val="nil"/>
          </w:tblBorders>
        </w:tblPrEx>
        <w:tc>
          <w:tcPr>
            <w:tcW w:w="16127" w:type="dxa"/>
            <w:gridSpan w:val="9"/>
            <w:tcBorders>
              <w:top w:val="nil"/>
            </w:tcBorders>
          </w:tcPr>
          <w:p w:rsidR="00672761" w:rsidRDefault="00672761">
            <w:pPr>
              <w:pStyle w:val="ConsPlusNormal"/>
              <w:jc w:val="both"/>
            </w:pPr>
            <w:r>
              <w:lastRenderedPageBreak/>
              <w:t xml:space="preserve">(п. 215 в ред. </w:t>
            </w:r>
            <w:hyperlink r:id="rId149"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216.</w:t>
            </w:r>
          </w:p>
        </w:tc>
        <w:tc>
          <w:tcPr>
            <w:tcW w:w="3515" w:type="dxa"/>
            <w:tcBorders>
              <w:bottom w:val="nil"/>
            </w:tcBorders>
          </w:tcPr>
          <w:p w:rsidR="00672761" w:rsidRDefault="00672761">
            <w:pPr>
              <w:pStyle w:val="ConsPlusNormal"/>
            </w:pPr>
            <w:r>
              <w:t>1. Предоставление грантов Губернатора Свердловской области учреждениям культуры и искусства, фондам, некоммерческим партнерствам и автономным некоммерческим организациям, осуществляющим культурную деятельность на территории Свердловской области</w:t>
            </w:r>
          </w:p>
        </w:tc>
        <w:tc>
          <w:tcPr>
            <w:tcW w:w="1531" w:type="dxa"/>
            <w:tcBorders>
              <w:bottom w:val="nil"/>
            </w:tcBorders>
          </w:tcPr>
          <w:p w:rsidR="00672761" w:rsidRDefault="00672761">
            <w:pPr>
              <w:pStyle w:val="ConsPlusNormal"/>
              <w:jc w:val="center"/>
            </w:pPr>
            <w:r>
              <w:t>44</w:t>
            </w:r>
          </w:p>
        </w:tc>
        <w:tc>
          <w:tcPr>
            <w:tcW w:w="3345" w:type="dxa"/>
            <w:tcBorders>
              <w:bottom w:val="nil"/>
            </w:tcBorders>
          </w:tcPr>
          <w:p w:rsidR="00672761" w:rsidRDefault="00672761">
            <w:pPr>
              <w:pStyle w:val="ConsPlusNormal"/>
            </w:pPr>
            <w:r>
              <w:t>увеличение количества посещений театрально-концертных мероприятий (по сравнению с предыдущим годом), процентов</w:t>
            </w:r>
          </w:p>
        </w:tc>
        <w:tc>
          <w:tcPr>
            <w:tcW w:w="1020" w:type="dxa"/>
            <w:tcBorders>
              <w:bottom w:val="nil"/>
            </w:tcBorders>
          </w:tcPr>
          <w:p w:rsidR="00672761" w:rsidRDefault="00672761">
            <w:pPr>
              <w:pStyle w:val="ConsPlusNormal"/>
              <w:jc w:val="center"/>
            </w:pPr>
            <w:r>
              <w:t>2</w:t>
            </w:r>
          </w:p>
        </w:tc>
        <w:tc>
          <w:tcPr>
            <w:tcW w:w="1020" w:type="dxa"/>
            <w:tcBorders>
              <w:bottom w:val="nil"/>
            </w:tcBorders>
          </w:tcPr>
          <w:p w:rsidR="00672761" w:rsidRDefault="00672761">
            <w:pPr>
              <w:pStyle w:val="ConsPlusNormal"/>
              <w:jc w:val="center"/>
            </w:pPr>
            <w:r>
              <w:t>0</w:t>
            </w:r>
          </w:p>
        </w:tc>
        <w:tc>
          <w:tcPr>
            <w:tcW w:w="1020" w:type="dxa"/>
            <w:tcBorders>
              <w:bottom w:val="nil"/>
            </w:tcBorders>
          </w:tcPr>
          <w:p w:rsidR="00672761" w:rsidRDefault="00672761">
            <w:pPr>
              <w:pStyle w:val="ConsPlusNormal"/>
              <w:jc w:val="center"/>
            </w:pPr>
            <w:r>
              <w:t>2</w:t>
            </w:r>
          </w:p>
        </w:tc>
        <w:tc>
          <w:tcPr>
            <w:tcW w:w="1020" w:type="dxa"/>
            <w:tcBorders>
              <w:bottom w:val="nil"/>
            </w:tcBorders>
          </w:tcPr>
          <w:p w:rsidR="00672761" w:rsidRDefault="00672761">
            <w:pPr>
              <w:pStyle w:val="ConsPlusNormal"/>
              <w:jc w:val="center"/>
            </w:pPr>
            <w:r>
              <w:t>2</w:t>
            </w:r>
          </w:p>
        </w:tc>
        <w:tc>
          <w:tcPr>
            <w:tcW w:w="2749" w:type="dxa"/>
            <w:tcBorders>
              <w:bottom w:val="nil"/>
            </w:tcBorders>
          </w:tcPr>
          <w:p w:rsidR="00672761" w:rsidRDefault="00672761">
            <w:pPr>
              <w:pStyle w:val="ConsPlusNormal"/>
            </w:pPr>
            <w:r>
              <w:t>Министерство культуры Свердловской области</w:t>
            </w:r>
          </w:p>
        </w:tc>
      </w:tr>
      <w:tr w:rsidR="00672761">
        <w:tblPrEx>
          <w:tblBorders>
            <w:insideH w:val="nil"/>
          </w:tblBorders>
        </w:tblPrEx>
        <w:tc>
          <w:tcPr>
            <w:tcW w:w="16127" w:type="dxa"/>
            <w:gridSpan w:val="9"/>
            <w:tcBorders>
              <w:top w:val="nil"/>
            </w:tcBorders>
          </w:tcPr>
          <w:p w:rsidR="00672761" w:rsidRDefault="00672761">
            <w:pPr>
              <w:pStyle w:val="ConsPlusNormal"/>
              <w:jc w:val="both"/>
            </w:pPr>
            <w:r>
              <w:t xml:space="preserve">(п. 216 в ред. </w:t>
            </w:r>
            <w:hyperlink r:id="rId150"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217.</w:t>
            </w:r>
          </w:p>
        </w:tc>
        <w:tc>
          <w:tcPr>
            <w:tcW w:w="3515" w:type="dxa"/>
          </w:tcPr>
          <w:p w:rsidR="00672761" w:rsidRDefault="00672761">
            <w:pPr>
              <w:pStyle w:val="ConsPlusNormal"/>
            </w:pPr>
            <w:r>
              <w:t xml:space="preserve">2. Предоставление субсидий некоммерческим организациям, не являющимся государственными и муниципальными учреждениями, в сфере культуры (общественные объединения творческих работников и их союзы, ассоциации) на реализацию творческих и социально-культурных проектов </w:t>
            </w:r>
            <w:r>
              <w:lastRenderedPageBreak/>
              <w:t>(мероприятий)</w:t>
            </w:r>
          </w:p>
        </w:tc>
        <w:tc>
          <w:tcPr>
            <w:tcW w:w="1531" w:type="dxa"/>
          </w:tcPr>
          <w:p w:rsidR="00672761" w:rsidRDefault="00672761">
            <w:pPr>
              <w:pStyle w:val="ConsPlusNormal"/>
              <w:jc w:val="center"/>
            </w:pPr>
            <w:r>
              <w:lastRenderedPageBreak/>
              <w:t>44</w:t>
            </w:r>
          </w:p>
        </w:tc>
        <w:tc>
          <w:tcPr>
            <w:tcW w:w="3345" w:type="dxa"/>
          </w:tcPr>
          <w:p w:rsidR="00672761" w:rsidRDefault="00672761">
            <w:pPr>
              <w:pStyle w:val="ConsPlusNormal"/>
            </w:pPr>
            <w:r>
              <w:t xml:space="preserve">количество социально значимых проектов, получивших государственную поддержку на конкурсной основе, реализуемых социально ориентированными некоммерческими организациями в сфере культуры и искусства (общественные объединения творческих работников и их союзы, </w:t>
            </w:r>
            <w:r>
              <w:lastRenderedPageBreak/>
              <w:t>ассоциации), единиц</w:t>
            </w:r>
          </w:p>
        </w:tc>
        <w:tc>
          <w:tcPr>
            <w:tcW w:w="1020" w:type="dxa"/>
          </w:tcPr>
          <w:p w:rsidR="00672761" w:rsidRDefault="00672761">
            <w:pPr>
              <w:pStyle w:val="ConsPlusNormal"/>
              <w:jc w:val="center"/>
            </w:pPr>
            <w:r>
              <w:lastRenderedPageBreak/>
              <w:t>8</w:t>
            </w:r>
          </w:p>
        </w:tc>
        <w:tc>
          <w:tcPr>
            <w:tcW w:w="1020" w:type="dxa"/>
          </w:tcPr>
          <w:p w:rsidR="00672761" w:rsidRDefault="00672761">
            <w:pPr>
              <w:pStyle w:val="ConsPlusNormal"/>
              <w:jc w:val="center"/>
            </w:pPr>
            <w:r>
              <w:t>8</w:t>
            </w:r>
          </w:p>
        </w:tc>
        <w:tc>
          <w:tcPr>
            <w:tcW w:w="1020" w:type="dxa"/>
          </w:tcPr>
          <w:p w:rsidR="00672761" w:rsidRDefault="00672761">
            <w:pPr>
              <w:pStyle w:val="ConsPlusNormal"/>
              <w:jc w:val="center"/>
            </w:pPr>
            <w:r>
              <w:t>8</w:t>
            </w:r>
          </w:p>
        </w:tc>
        <w:tc>
          <w:tcPr>
            <w:tcW w:w="1020" w:type="dxa"/>
          </w:tcPr>
          <w:p w:rsidR="00672761" w:rsidRDefault="00672761">
            <w:pPr>
              <w:pStyle w:val="ConsPlusNormal"/>
              <w:jc w:val="center"/>
            </w:pPr>
            <w:r>
              <w:t>8</w:t>
            </w:r>
          </w:p>
        </w:tc>
        <w:tc>
          <w:tcPr>
            <w:tcW w:w="2749" w:type="dxa"/>
          </w:tcPr>
          <w:p w:rsidR="00672761" w:rsidRDefault="00672761">
            <w:pPr>
              <w:pStyle w:val="ConsPlusNormal"/>
            </w:pPr>
            <w:r>
              <w:t>Министерство культуры Свердловской области</w:t>
            </w:r>
          </w:p>
        </w:tc>
      </w:tr>
      <w:tr w:rsidR="00672761">
        <w:tc>
          <w:tcPr>
            <w:tcW w:w="907" w:type="dxa"/>
          </w:tcPr>
          <w:p w:rsidR="00672761" w:rsidRDefault="00672761">
            <w:pPr>
              <w:pStyle w:val="ConsPlusNormal"/>
              <w:jc w:val="center"/>
            </w:pPr>
            <w:r>
              <w:lastRenderedPageBreak/>
              <w:t>218.</w:t>
            </w:r>
          </w:p>
        </w:tc>
        <w:tc>
          <w:tcPr>
            <w:tcW w:w="3515" w:type="dxa"/>
          </w:tcPr>
          <w:p w:rsidR="00672761" w:rsidRDefault="00672761">
            <w:pPr>
              <w:pStyle w:val="ConsPlusNormal"/>
            </w:pPr>
            <w:r>
              <w:t>3. Предоставление субсидий некоммерческим организациям, не являющимся государственными и муниципальными учреждениями, на реализацию социально-культурных проектов (мероприятий), направленных:</w:t>
            </w:r>
          </w:p>
          <w:p w:rsidR="00672761" w:rsidRDefault="00672761">
            <w:pPr>
              <w:pStyle w:val="ConsPlusNormal"/>
            </w:pPr>
            <w:r>
              <w:t>на развитие межнационального сотрудничества, сохранение и защиту самобытности, культуры, языков и традиций народов Российской Федерации, укрепление межэтнических и межконфессиональных отношений, профилактику экстремизма и ксенофобии;</w:t>
            </w:r>
          </w:p>
          <w:p w:rsidR="00672761" w:rsidRDefault="00672761">
            <w:pPr>
              <w:pStyle w:val="ConsPlusNormal"/>
            </w:pPr>
            <w:r>
              <w:t>на популяризацию и развитие самобытной казачьей культуры;</w:t>
            </w:r>
          </w:p>
          <w:p w:rsidR="00672761" w:rsidRDefault="00672761">
            <w:pPr>
              <w:pStyle w:val="ConsPlusNormal"/>
            </w:pPr>
            <w:r>
              <w:t>на поддержку и развитие работающих на базе некоммерческих организаций национальных коллективов любительского художественного творчества</w:t>
            </w:r>
          </w:p>
        </w:tc>
        <w:tc>
          <w:tcPr>
            <w:tcW w:w="1531" w:type="dxa"/>
          </w:tcPr>
          <w:p w:rsidR="00672761" w:rsidRDefault="00672761">
            <w:pPr>
              <w:pStyle w:val="ConsPlusNormal"/>
              <w:jc w:val="center"/>
            </w:pPr>
            <w:r>
              <w:t>44</w:t>
            </w:r>
          </w:p>
        </w:tc>
        <w:tc>
          <w:tcPr>
            <w:tcW w:w="3345" w:type="dxa"/>
          </w:tcPr>
          <w:p w:rsidR="00672761" w:rsidRDefault="00672761">
            <w:pPr>
              <w:pStyle w:val="ConsPlusNormal"/>
            </w:pPr>
            <w:r>
              <w:t>количество социокультурных проектов, реализуемых социально ориентированными некоммерческими организациями в Свердловской области, получившими государственную поддержку на реализацию социально-культурных проектов, единиц</w:t>
            </w:r>
          </w:p>
        </w:tc>
        <w:tc>
          <w:tcPr>
            <w:tcW w:w="1020" w:type="dxa"/>
          </w:tcPr>
          <w:p w:rsidR="00672761" w:rsidRDefault="00672761">
            <w:pPr>
              <w:pStyle w:val="ConsPlusNormal"/>
              <w:jc w:val="center"/>
            </w:pPr>
            <w:r>
              <w:t>21</w:t>
            </w:r>
          </w:p>
        </w:tc>
        <w:tc>
          <w:tcPr>
            <w:tcW w:w="1020" w:type="dxa"/>
          </w:tcPr>
          <w:p w:rsidR="00672761" w:rsidRDefault="00672761">
            <w:pPr>
              <w:pStyle w:val="ConsPlusNormal"/>
              <w:jc w:val="center"/>
            </w:pPr>
            <w:r>
              <w:t>17</w:t>
            </w:r>
          </w:p>
        </w:tc>
        <w:tc>
          <w:tcPr>
            <w:tcW w:w="1020" w:type="dxa"/>
          </w:tcPr>
          <w:p w:rsidR="00672761" w:rsidRDefault="00672761">
            <w:pPr>
              <w:pStyle w:val="ConsPlusNormal"/>
              <w:jc w:val="center"/>
            </w:pPr>
            <w:r>
              <w:t>17</w:t>
            </w:r>
          </w:p>
        </w:tc>
        <w:tc>
          <w:tcPr>
            <w:tcW w:w="1020" w:type="dxa"/>
          </w:tcPr>
          <w:p w:rsidR="00672761" w:rsidRDefault="00672761">
            <w:pPr>
              <w:pStyle w:val="ConsPlusNormal"/>
              <w:jc w:val="center"/>
            </w:pPr>
            <w:r>
              <w:t>17</w:t>
            </w:r>
          </w:p>
        </w:tc>
        <w:tc>
          <w:tcPr>
            <w:tcW w:w="2749" w:type="dxa"/>
          </w:tcPr>
          <w:p w:rsidR="00672761" w:rsidRDefault="00672761">
            <w:pPr>
              <w:pStyle w:val="ConsPlusNormal"/>
            </w:pPr>
            <w:r>
              <w:t>Министерство культуры Свердловской области</w:t>
            </w:r>
          </w:p>
        </w:tc>
      </w:tr>
    </w:tbl>
    <w:p w:rsidR="00672761" w:rsidRDefault="00672761">
      <w:pPr>
        <w:sectPr w:rsidR="00672761">
          <w:pgSz w:w="16838" w:h="11905" w:orient="landscape"/>
          <w:pgMar w:top="1701" w:right="1134" w:bottom="850" w:left="1134" w:header="0" w:footer="0" w:gutter="0"/>
          <w:cols w:space="720"/>
        </w:sectPr>
      </w:pPr>
    </w:p>
    <w:p w:rsidR="00672761" w:rsidRDefault="00672761">
      <w:pPr>
        <w:pStyle w:val="ConsPlusNormal"/>
      </w:pPr>
    </w:p>
    <w:p w:rsidR="00672761" w:rsidRDefault="00672761">
      <w:pPr>
        <w:pStyle w:val="ConsPlusNormal"/>
        <w:jc w:val="right"/>
        <w:outlineLvl w:val="1"/>
      </w:pPr>
      <w:r>
        <w:t>Таблица 2</w:t>
      </w:r>
    </w:p>
    <w:p w:rsidR="00672761" w:rsidRDefault="00672761">
      <w:pPr>
        <w:pStyle w:val="ConsPlusNormal"/>
      </w:pPr>
    </w:p>
    <w:p w:rsidR="00672761" w:rsidRDefault="00672761">
      <w:pPr>
        <w:pStyle w:val="ConsPlusTitle"/>
        <w:jc w:val="center"/>
      </w:pPr>
      <w:r>
        <w:t>СИСТЕМНЫЕ МЕРОПРИЯТИЯ, НАПРАВЛЕННЫЕ НА РАЗВИТИЕ</w:t>
      </w:r>
    </w:p>
    <w:p w:rsidR="00672761" w:rsidRDefault="00672761">
      <w:pPr>
        <w:pStyle w:val="ConsPlusTitle"/>
        <w:jc w:val="center"/>
      </w:pPr>
      <w:r>
        <w:t>КОНКУРЕНТНОЙ СРЕДЫ В СВЕРДЛОВСКОЙ ОБЛАСТИ</w:t>
      </w:r>
    </w:p>
    <w:p w:rsidR="00672761" w:rsidRDefault="0067276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118"/>
        <w:gridCol w:w="3572"/>
        <w:gridCol w:w="3628"/>
        <w:gridCol w:w="1474"/>
        <w:gridCol w:w="2749"/>
      </w:tblGrid>
      <w:tr w:rsidR="00672761">
        <w:tc>
          <w:tcPr>
            <w:tcW w:w="907" w:type="dxa"/>
          </w:tcPr>
          <w:p w:rsidR="00672761" w:rsidRDefault="00672761">
            <w:pPr>
              <w:pStyle w:val="ConsPlusNormal"/>
              <w:jc w:val="center"/>
            </w:pPr>
            <w:r>
              <w:t>Номер строки</w:t>
            </w:r>
          </w:p>
        </w:tc>
        <w:tc>
          <w:tcPr>
            <w:tcW w:w="3118" w:type="dxa"/>
          </w:tcPr>
          <w:p w:rsidR="00672761" w:rsidRDefault="00672761">
            <w:pPr>
              <w:pStyle w:val="ConsPlusNormal"/>
              <w:jc w:val="center"/>
            </w:pPr>
            <w:r>
              <w:t>Цель мероприятия</w:t>
            </w:r>
          </w:p>
        </w:tc>
        <w:tc>
          <w:tcPr>
            <w:tcW w:w="3572" w:type="dxa"/>
          </w:tcPr>
          <w:p w:rsidR="00672761" w:rsidRDefault="00672761">
            <w:pPr>
              <w:pStyle w:val="ConsPlusNormal"/>
              <w:jc w:val="center"/>
            </w:pPr>
            <w:r>
              <w:t>Наименование мероприятия</w:t>
            </w:r>
          </w:p>
        </w:tc>
        <w:tc>
          <w:tcPr>
            <w:tcW w:w="3628" w:type="dxa"/>
          </w:tcPr>
          <w:p w:rsidR="00672761" w:rsidRDefault="00672761">
            <w:pPr>
              <w:pStyle w:val="ConsPlusNormal"/>
              <w:jc w:val="center"/>
            </w:pPr>
            <w:r>
              <w:t>Результат мероприятий</w:t>
            </w:r>
          </w:p>
        </w:tc>
        <w:tc>
          <w:tcPr>
            <w:tcW w:w="1474" w:type="dxa"/>
          </w:tcPr>
          <w:p w:rsidR="00672761" w:rsidRDefault="00672761">
            <w:pPr>
              <w:pStyle w:val="ConsPlusNormal"/>
              <w:jc w:val="center"/>
            </w:pPr>
            <w:r>
              <w:t>Срок исполнения</w:t>
            </w:r>
          </w:p>
        </w:tc>
        <w:tc>
          <w:tcPr>
            <w:tcW w:w="2749" w:type="dxa"/>
          </w:tcPr>
          <w:p w:rsidR="00672761" w:rsidRDefault="00672761">
            <w:pPr>
              <w:pStyle w:val="ConsPlusNormal"/>
              <w:jc w:val="center"/>
            </w:pPr>
            <w:r>
              <w:t>Ответственный исполнитель</w:t>
            </w:r>
          </w:p>
        </w:tc>
      </w:tr>
      <w:tr w:rsidR="00672761">
        <w:tc>
          <w:tcPr>
            <w:tcW w:w="907" w:type="dxa"/>
          </w:tcPr>
          <w:p w:rsidR="00672761" w:rsidRDefault="00672761">
            <w:pPr>
              <w:pStyle w:val="ConsPlusNormal"/>
              <w:jc w:val="center"/>
            </w:pPr>
            <w:r>
              <w:t>1</w:t>
            </w:r>
          </w:p>
        </w:tc>
        <w:tc>
          <w:tcPr>
            <w:tcW w:w="3118" w:type="dxa"/>
          </w:tcPr>
          <w:p w:rsidR="00672761" w:rsidRDefault="00672761">
            <w:pPr>
              <w:pStyle w:val="ConsPlusNormal"/>
              <w:jc w:val="center"/>
            </w:pPr>
            <w:r>
              <w:t>2</w:t>
            </w:r>
          </w:p>
        </w:tc>
        <w:tc>
          <w:tcPr>
            <w:tcW w:w="3572" w:type="dxa"/>
          </w:tcPr>
          <w:p w:rsidR="00672761" w:rsidRDefault="00672761">
            <w:pPr>
              <w:pStyle w:val="ConsPlusNormal"/>
              <w:jc w:val="center"/>
            </w:pPr>
            <w:r>
              <w:t>3</w:t>
            </w:r>
          </w:p>
        </w:tc>
        <w:tc>
          <w:tcPr>
            <w:tcW w:w="3628" w:type="dxa"/>
          </w:tcPr>
          <w:p w:rsidR="00672761" w:rsidRDefault="00672761">
            <w:pPr>
              <w:pStyle w:val="ConsPlusNormal"/>
              <w:jc w:val="center"/>
            </w:pPr>
            <w:r>
              <w:t>4</w:t>
            </w:r>
          </w:p>
        </w:tc>
        <w:tc>
          <w:tcPr>
            <w:tcW w:w="1474" w:type="dxa"/>
          </w:tcPr>
          <w:p w:rsidR="00672761" w:rsidRDefault="00672761">
            <w:pPr>
              <w:pStyle w:val="ConsPlusNormal"/>
              <w:jc w:val="center"/>
            </w:pPr>
            <w:r>
              <w:t>5</w:t>
            </w:r>
          </w:p>
        </w:tc>
        <w:tc>
          <w:tcPr>
            <w:tcW w:w="2749" w:type="dxa"/>
          </w:tcPr>
          <w:p w:rsidR="00672761" w:rsidRDefault="00672761">
            <w:pPr>
              <w:pStyle w:val="ConsPlusNormal"/>
              <w:jc w:val="center"/>
            </w:pPr>
            <w:r>
              <w:t>6</w:t>
            </w:r>
          </w:p>
        </w:tc>
      </w:tr>
      <w:tr w:rsidR="00672761">
        <w:tc>
          <w:tcPr>
            <w:tcW w:w="907" w:type="dxa"/>
          </w:tcPr>
          <w:p w:rsidR="00672761" w:rsidRDefault="00672761">
            <w:pPr>
              <w:pStyle w:val="ConsPlusNormal"/>
              <w:jc w:val="center"/>
            </w:pPr>
            <w:r>
              <w:t>1.</w:t>
            </w:r>
          </w:p>
        </w:tc>
        <w:tc>
          <w:tcPr>
            <w:tcW w:w="14541" w:type="dxa"/>
            <w:gridSpan w:val="5"/>
          </w:tcPr>
          <w:p w:rsidR="00672761" w:rsidRDefault="00672761">
            <w:pPr>
              <w:pStyle w:val="ConsPlusNormal"/>
              <w:jc w:val="center"/>
              <w:outlineLvl w:val="2"/>
            </w:pPr>
            <w:r>
              <w:t>Оптимизация (совершенствование) закупочной деятельности, в том числе за счет расширения участия в указанных процедурах субъектов малого и среднего бизнеса</w:t>
            </w:r>
          </w:p>
        </w:tc>
      </w:tr>
      <w:tr w:rsidR="00672761">
        <w:tblPrEx>
          <w:tblBorders>
            <w:insideH w:val="nil"/>
          </w:tblBorders>
        </w:tblPrEx>
        <w:tc>
          <w:tcPr>
            <w:tcW w:w="907" w:type="dxa"/>
            <w:tcBorders>
              <w:bottom w:val="nil"/>
            </w:tcBorders>
          </w:tcPr>
          <w:p w:rsidR="00672761" w:rsidRDefault="00672761">
            <w:pPr>
              <w:pStyle w:val="ConsPlusNormal"/>
              <w:jc w:val="center"/>
            </w:pPr>
            <w:r>
              <w:t>2.</w:t>
            </w:r>
          </w:p>
        </w:tc>
        <w:tc>
          <w:tcPr>
            <w:tcW w:w="3118" w:type="dxa"/>
            <w:tcBorders>
              <w:bottom w:val="nil"/>
            </w:tcBorders>
          </w:tcPr>
          <w:p w:rsidR="00672761" w:rsidRDefault="00672761">
            <w:pPr>
              <w:pStyle w:val="ConsPlusNormal"/>
            </w:pPr>
            <w:r>
              <w:t>Обеспечение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 предусматривающих:</w:t>
            </w:r>
          </w:p>
          <w:p w:rsidR="00672761" w:rsidRDefault="00672761">
            <w:pPr>
              <w:pStyle w:val="ConsPlusNormal"/>
            </w:pPr>
            <w:r>
              <w:t>устранение случаев (снижение количества) осуществления закупки у единственного поставщика;</w:t>
            </w:r>
          </w:p>
          <w:p w:rsidR="00672761" w:rsidRDefault="00672761">
            <w:pPr>
              <w:pStyle w:val="ConsPlusNormal"/>
            </w:pPr>
            <w:r>
              <w:t xml:space="preserve">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проведении закупок; </w:t>
            </w:r>
            <w:r>
              <w:lastRenderedPageBreak/>
              <w:t>расширение участия субъектов малого и среднего предпринимательства в закупках товаров, работ, услуг, проводимых с использованием конкурентных способов определения поставщиков</w:t>
            </w:r>
          </w:p>
        </w:tc>
        <w:tc>
          <w:tcPr>
            <w:tcW w:w="3572" w:type="dxa"/>
            <w:tcBorders>
              <w:bottom w:val="nil"/>
            </w:tcBorders>
          </w:tcPr>
          <w:p w:rsidR="00672761" w:rsidRDefault="00672761">
            <w:pPr>
              <w:pStyle w:val="ConsPlusNormal"/>
            </w:pPr>
            <w:proofErr w:type="gramStart"/>
            <w:r>
              <w:lastRenderedPageBreak/>
              <w:t xml:space="preserve">обеспечение проведения оценки соответствия и мониторинга соответствия планов закупки товаров, работ, услуг, изменений, внесенных в такие планы, годовых отчетов о закупке у субъектов малого и среднего предпринимательства (далее - МСП), предусмотренных Федеральным </w:t>
            </w:r>
            <w:hyperlink r:id="rId151" w:history="1">
              <w:r>
                <w:rPr>
                  <w:color w:val="0000FF"/>
                </w:rPr>
                <w:t>законом</w:t>
              </w:r>
            </w:hyperlink>
            <w:r>
              <w:t xml:space="preserve"> от 18 июля 2011 года N 223-ФЗ "О закупках товаров, работ, услуг отдельными видами юридических лиц" (далее - Федеральный закон от 18 июля 2011 года N 223-ФЗ)</w:t>
            </w:r>
            <w:proofErr w:type="gramEnd"/>
          </w:p>
        </w:tc>
        <w:tc>
          <w:tcPr>
            <w:tcW w:w="3628" w:type="dxa"/>
            <w:tcBorders>
              <w:bottom w:val="nil"/>
            </w:tcBorders>
          </w:tcPr>
          <w:p w:rsidR="00672761" w:rsidRDefault="00672761">
            <w:pPr>
              <w:pStyle w:val="ConsPlusNormal"/>
            </w:pPr>
            <w:r>
              <w:t xml:space="preserve">ежеквартальный отчет о результатах проведения оценки соответствия и мониторинга соответствия планов закупки товаров, работ, услуг, изменений, внесенных в такие планы, годовых отчетов о закупке у субъектов МСП, предусмотренных Федеральным </w:t>
            </w:r>
            <w:hyperlink r:id="rId152" w:history="1">
              <w:r>
                <w:rPr>
                  <w:color w:val="0000FF"/>
                </w:rPr>
                <w:t>законом</w:t>
              </w:r>
            </w:hyperlink>
            <w:r>
              <w:t xml:space="preserve"> от 18 июля 2011 года N 223-ФЗ, по форме, разработанной акционерным обществом "Федеральная корпорация по развитию малого и среднего предпринимательства"</w:t>
            </w:r>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Департамент государственных закупок Свердловской области</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3118" w:type="dxa"/>
            <w:tcBorders>
              <w:top w:val="nil"/>
              <w:bottom w:val="nil"/>
            </w:tcBorders>
          </w:tcPr>
          <w:p w:rsidR="00672761" w:rsidRDefault="00672761">
            <w:pPr>
              <w:pStyle w:val="ConsPlusNormal"/>
            </w:pPr>
            <w:r>
              <w:t>(подрядчиков, исполнителей).</w:t>
            </w:r>
          </w:p>
          <w:p w:rsidR="00672761" w:rsidRDefault="00672761">
            <w:pPr>
              <w:pStyle w:val="ConsPlusNormal"/>
            </w:pPr>
            <w:r>
              <w:t>Создание условий, в соответствии с которыми хозяйствующие субъекты с государственным и муниципальным участием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c>
          <w:tcPr>
            <w:tcW w:w="3572" w:type="dxa"/>
            <w:tcBorders>
              <w:top w:val="nil"/>
              <w:bottom w:val="nil"/>
            </w:tcBorders>
          </w:tcPr>
          <w:p w:rsidR="00672761" w:rsidRDefault="00672761">
            <w:pPr>
              <w:pStyle w:val="ConsPlusNormal"/>
            </w:pPr>
          </w:p>
        </w:tc>
        <w:tc>
          <w:tcPr>
            <w:tcW w:w="3628" w:type="dxa"/>
            <w:tcBorders>
              <w:top w:val="nil"/>
              <w:bottom w:val="nil"/>
            </w:tcBorders>
          </w:tcPr>
          <w:p w:rsidR="00672761" w:rsidRDefault="00672761">
            <w:pPr>
              <w:pStyle w:val="ConsPlusNormal"/>
            </w:pPr>
          </w:p>
        </w:tc>
        <w:tc>
          <w:tcPr>
            <w:tcW w:w="1474" w:type="dxa"/>
            <w:tcBorders>
              <w:top w:val="nil"/>
              <w:bottom w:val="nil"/>
            </w:tcBorders>
          </w:tcPr>
          <w:p w:rsidR="00672761" w:rsidRDefault="00672761">
            <w:pPr>
              <w:pStyle w:val="ConsPlusNormal"/>
            </w:pPr>
          </w:p>
        </w:tc>
        <w:tc>
          <w:tcPr>
            <w:tcW w:w="2749" w:type="dxa"/>
            <w:tcBorders>
              <w:top w:val="nil"/>
              <w:bottom w:val="nil"/>
            </w:tcBorders>
          </w:tcPr>
          <w:p w:rsidR="00672761" w:rsidRDefault="00672761">
            <w:pPr>
              <w:pStyle w:val="ConsPlusNormal"/>
            </w:pPr>
          </w:p>
        </w:tc>
      </w:tr>
      <w:tr w:rsidR="00672761">
        <w:tblPrEx>
          <w:tblBorders>
            <w:insideH w:val="nil"/>
          </w:tblBorders>
        </w:tblPrEx>
        <w:tc>
          <w:tcPr>
            <w:tcW w:w="15448" w:type="dxa"/>
            <w:gridSpan w:val="6"/>
            <w:tcBorders>
              <w:top w:val="nil"/>
              <w:bottom w:val="nil"/>
            </w:tcBorders>
          </w:tcPr>
          <w:p w:rsidR="00672761" w:rsidRDefault="00672761">
            <w:pPr>
              <w:pStyle w:val="ConsPlusNormal"/>
              <w:jc w:val="both"/>
            </w:pPr>
            <w:r>
              <w:t xml:space="preserve">(п. 2 в ред. </w:t>
            </w:r>
            <w:hyperlink r:id="rId153"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3.</w:t>
            </w:r>
          </w:p>
        </w:tc>
        <w:tc>
          <w:tcPr>
            <w:tcW w:w="3118" w:type="dxa"/>
            <w:tcBorders>
              <w:top w:val="nil"/>
              <w:bottom w:val="nil"/>
            </w:tcBorders>
          </w:tcPr>
          <w:p w:rsidR="00672761" w:rsidRDefault="00672761">
            <w:pPr>
              <w:pStyle w:val="ConsPlusNormal"/>
            </w:pPr>
          </w:p>
        </w:tc>
        <w:tc>
          <w:tcPr>
            <w:tcW w:w="3572" w:type="dxa"/>
          </w:tcPr>
          <w:p w:rsidR="00672761" w:rsidRDefault="00672761">
            <w:pPr>
              <w:pStyle w:val="ConsPlusNormal"/>
            </w:pPr>
            <w:r>
              <w:t xml:space="preserve">обеспечение </w:t>
            </w:r>
            <w:proofErr w:type="gramStart"/>
            <w:r>
              <w:t>участия необходимого числа участников конкурентных процедур определения</w:t>
            </w:r>
            <w:proofErr w:type="gramEnd"/>
            <w:r>
              <w:t xml:space="preserve"> поставщиков (подрядчиков, исполнителей) при осуществлении закупок для обеспечения государственных и муниципальных нужд</w:t>
            </w:r>
          </w:p>
        </w:tc>
        <w:tc>
          <w:tcPr>
            <w:tcW w:w="3628" w:type="dxa"/>
          </w:tcPr>
          <w:p w:rsidR="00672761" w:rsidRDefault="00672761">
            <w:pPr>
              <w:pStyle w:val="ConsPlusNormal"/>
            </w:pPr>
            <w: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w:t>
            </w:r>
          </w:p>
          <w:p w:rsidR="00672761" w:rsidRDefault="00672761">
            <w:pPr>
              <w:pStyle w:val="ConsPlusNormal"/>
            </w:pPr>
            <w:r>
              <w:t>2019 год - не менее 3 участников;</w:t>
            </w:r>
          </w:p>
          <w:p w:rsidR="00672761" w:rsidRDefault="00672761">
            <w:pPr>
              <w:pStyle w:val="ConsPlusNormal"/>
            </w:pPr>
            <w:r>
              <w:t>2020 год - не менее 3 участников;</w:t>
            </w:r>
          </w:p>
          <w:p w:rsidR="00672761" w:rsidRDefault="00672761">
            <w:pPr>
              <w:pStyle w:val="ConsPlusNormal"/>
            </w:pPr>
            <w:r>
              <w:lastRenderedPageBreak/>
              <w:t>2021 год - не менее 3 участников;</w:t>
            </w:r>
          </w:p>
          <w:p w:rsidR="00672761" w:rsidRDefault="00672761">
            <w:pPr>
              <w:pStyle w:val="ConsPlusNormal"/>
            </w:pPr>
            <w:r>
              <w:t>2022 год - не менее 3 участников</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 xml:space="preserve">Департамент государственных закупок Свердловской области, государственные заказчики Свердловской области (по согласованию), органы местного самоуправления (по согласованию), подведомственные им </w:t>
            </w:r>
            <w:r>
              <w:lastRenderedPageBreak/>
              <w:t>государственные и муниципальные бюджетные и казенные учреждения (по согласованию)</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4.</w:t>
            </w:r>
          </w:p>
        </w:tc>
        <w:tc>
          <w:tcPr>
            <w:tcW w:w="3118" w:type="dxa"/>
            <w:tcBorders>
              <w:top w:val="nil"/>
              <w:bottom w:val="nil"/>
            </w:tcBorders>
          </w:tcPr>
          <w:p w:rsidR="00672761" w:rsidRDefault="00672761">
            <w:pPr>
              <w:pStyle w:val="ConsPlusNormal"/>
            </w:pPr>
          </w:p>
        </w:tc>
        <w:tc>
          <w:tcPr>
            <w:tcW w:w="3572" w:type="dxa"/>
            <w:tcBorders>
              <w:bottom w:val="nil"/>
            </w:tcBorders>
          </w:tcPr>
          <w:p w:rsidR="00672761" w:rsidRDefault="00672761">
            <w:pPr>
              <w:pStyle w:val="ConsPlusNormal"/>
            </w:pPr>
            <w:r>
              <w:t xml:space="preserve">методическая работа с государственными и муниципальными заказчиками, участниками закупок, планирующими участие в закупках товаров, работ, услуг для обеспечения нужд Свердловской области, по применению Федерального </w:t>
            </w:r>
            <w:hyperlink r:id="rId154" w:history="1">
              <w:r>
                <w:rPr>
                  <w:color w:val="0000FF"/>
                </w:rPr>
                <w:t>закона</w:t>
              </w:r>
            </w:hyperlink>
            <w:r>
              <w:t xml:space="preserve"> от 5 апреля 2013 года N 44-ФЗ</w:t>
            </w:r>
          </w:p>
        </w:tc>
        <w:tc>
          <w:tcPr>
            <w:tcW w:w="3628" w:type="dxa"/>
            <w:tcBorders>
              <w:bottom w:val="nil"/>
            </w:tcBorders>
          </w:tcPr>
          <w:p w:rsidR="00672761" w:rsidRDefault="00672761">
            <w:pPr>
              <w:pStyle w:val="ConsPlusNormal"/>
            </w:pPr>
            <w:r>
              <w:t>количество проведенных семинаров (онлайн-семинаров) с государственными и муниципальными заказчиками, участниками закупок:</w:t>
            </w:r>
          </w:p>
          <w:p w:rsidR="00672761" w:rsidRDefault="00672761">
            <w:pPr>
              <w:pStyle w:val="ConsPlusNormal"/>
            </w:pPr>
            <w:r>
              <w:t>2019 год - не менее 4 семинаров (онлайн-семинаров);</w:t>
            </w:r>
          </w:p>
          <w:p w:rsidR="00672761" w:rsidRDefault="00672761">
            <w:pPr>
              <w:pStyle w:val="ConsPlusNormal"/>
            </w:pPr>
            <w:r>
              <w:t>2020 год - не менее 4 семинаров (онлайн-семинаров);</w:t>
            </w:r>
          </w:p>
          <w:p w:rsidR="00672761" w:rsidRDefault="00672761">
            <w:pPr>
              <w:pStyle w:val="ConsPlusNormal"/>
            </w:pPr>
            <w:r>
              <w:t>2021 год - не менее 4 семинаров (онлайн-семинаров);</w:t>
            </w:r>
          </w:p>
          <w:p w:rsidR="00672761" w:rsidRDefault="00672761">
            <w:pPr>
              <w:pStyle w:val="ConsPlusNormal"/>
            </w:pPr>
            <w:r>
              <w:t>2022 год - не менее 4 семинаров (онлайн-семинаров)</w:t>
            </w:r>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Департамент государственных закупок Свердловской области</w:t>
            </w:r>
          </w:p>
        </w:tc>
      </w:tr>
      <w:tr w:rsidR="00672761">
        <w:tblPrEx>
          <w:tblBorders>
            <w:insideH w:val="nil"/>
          </w:tblBorders>
        </w:tblPrEx>
        <w:tc>
          <w:tcPr>
            <w:tcW w:w="15448" w:type="dxa"/>
            <w:gridSpan w:val="6"/>
            <w:tcBorders>
              <w:top w:val="nil"/>
              <w:bottom w:val="nil"/>
            </w:tcBorders>
          </w:tcPr>
          <w:p w:rsidR="00672761" w:rsidRDefault="00672761">
            <w:pPr>
              <w:pStyle w:val="ConsPlusNormal"/>
              <w:jc w:val="both"/>
            </w:pPr>
            <w:r>
              <w:t xml:space="preserve">(п. 4 в ред. </w:t>
            </w:r>
            <w:hyperlink r:id="rId155"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5.</w:t>
            </w:r>
          </w:p>
        </w:tc>
        <w:tc>
          <w:tcPr>
            <w:tcW w:w="3118" w:type="dxa"/>
            <w:tcBorders>
              <w:top w:val="nil"/>
              <w:bottom w:val="nil"/>
            </w:tcBorders>
          </w:tcPr>
          <w:p w:rsidR="00672761" w:rsidRDefault="00672761">
            <w:pPr>
              <w:pStyle w:val="ConsPlusNormal"/>
            </w:pPr>
          </w:p>
        </w:tc>
        <w:tc>
          <w:tcPr>
            <w:tcW w:w="3572" w:type="dxa"/>
            <w:tcBorders>
              <w:bottom w:val="nil"/>
            </w:tcBorders>
          </w:tcPr>
          <w:p w:rsidR="00672761" w:rsidRDefault="00672761">
            <w:pPr>
              <w:pStyle w:val="ConsPlusNormal"/>
            </w:pPr>
            <w:r>
              <w:t>обучение представителей субъектов МСП работе по подготовке заявок для участия в конкурсах, а также по выполнению контрактов для обеспечения муниципальных и государственных нужд</w:t>
            </w:r>
          </w:p>
        </w:tc>
        <w:tc>
          <w:tcPr>
            <w:tcW w:w="3628" w:type="dxa"/>
            <w:tcBorders>
              <w:bottom w:val="nil"/>
            </w:tcBorders>
          </w:tcPr>
          <w:p w:rsidR="00672761" w:rsidRDefault="00672761">
            <w:pPr>
              <w:pStyle w:val="ConsPlusNormal"/>
            </w:pPr>
            <w:r>
              <w:t>количество обученных представителей субъектов малого предпринимательства:</w:t>
            </w:r>
          </w:p>
          <w:p w:rsidR="00672761" w:rsidRDefault="00672761">
            <w:pPr>
              <w:pStyle w:val="ConsPlusNormal"/>
            </w:pPr>
            <w:r>
              <w:t>2019 год - не менее 250 представителей;</w:t>
            </w:r>
          </w:p>
          <w:p w:rsidR="00672761" w:rsidRDefault="00672761">
            <w:pPr>
              <w:pStyle w:val="ConsPlusNormal"/>
            </w:pPr>
            <w:r>
              <w:t>2020 год - не менее 250 представителей;</w:t>
            </w:r>
          </w:p>
          <w:p w:rsidR="00672761" w:rsidRDefault="00672761">
            <w:pPr>
              <w:pStyle w:val="ConsPlusNormal"/>
            </w:pPr>
            <w:r>
              <w:t>2021 год - не менее 250 представителей;</w:t>
            </w:r>
          </w:p>
          <w:p w:rsidR="00672761" w:rsidRDefault="00672761">
            <w:pPr>
              <w:pStyle w:val="ConsPlusNormal"/>
            </w:pPr>
            <w:r>
              <w:t>2022 год - не менее 300 представителей</w:t>
            </w:r>
          </w:p>
        </w:tc>
        <w:tc>
          <w:tcPr>
            <w:tcW w:w="1474" w:type="dxa"/>
            <w:tcBorders>
              <w:bottom w:val="nil"/>
            </w:tcBorders>
          </w:tcPr>
          <w:p w:rsidR="00672761" w:rsidRDefault="00672761">
            <w:pPr>
              <w:pStyle w:val="ConsPlusNormal"/>
              <w:jc w:val="center"/>
            </w:pPr>
            <w:r>
              <w:t>2019 - 2021 годы</w:t>
            </w:r>
          </w:p>
        </w:tc>
        <w:tc>
          <w:tcPr>
            <w:tcW w:w="2749" w:type="dxa"/>
            <w:tcBorders>
              <w:bottom w:val="nil"/>
            </w:tcBorders>
          </w:tcPr>
          <w:p w:rsidR="00672761" w:rsidRDefault="00672761">
            <w:pPr>
              <w:pStyle w:val="ConsPlusNormal"/>
            </w:pPr>
            <w:r>
              <w:t>Министерство инвестиций и развития Свердловской области, Свердловский областной фонд поддержки предпринимательства (</w:t>
            </w:r>
            <w:proofErr w:type="spellStart"/>
            <w:r>
              <w:t>микрокредитная</w:t>
            </w:r>
            <w:proofErr w:type="spellEnd"/>
            <w:r>
              <w:t xml:space="preserve"> компания) (по согласованию)</w:t>
            </w:r>
          </w:p>
        </w:tc>
      </w:tr>
      <w:tr w:rsidR="00672761">
        <w:tblPrEx>
          <w:tblBorders>
            <w:insideH w:val="nil"/>
          </w:tblBorders>
        </w:tblPrEx>
        <w:tc>
          <w:tcPr>
            <w:tcW w:w="15448" w:type="dxa"/>
            <w:gridSpan w:val="6"/>
            <w:tcBorders>
              <w:top w:val="nil"/>
              <w:bottom w:val="nil"/>
            </w:tcBorders>
          </w:tcPr>
          <w:p w:rsidR="00672761" w:rsidRDefault="00672761">
            <w:pPr>
              <w:pStyle w:val="ConsPlusNormal"/>
              <w:jc w:val="both"/>
            </w:pPr>
            <w:r>
              <w:lastRenderedPageBreak/>
              <w:t xml:space="preserve">(п. 5 в ред. </w:t>
            </w:r>
            <w:hyperlink r:id="rId156"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6.</w:t>
            </w:r>
          </w:p>
        </w:tc>
        <w:tc>
          <w:tcPr>
            <w:tcW w:w="3118" w:type="dxa"/>
            <w:tcBorders>
              <w:top w:val="nil"/>
              <w:bottom w:val="nil"/>
            </w:tcBorders>
          </w:tcPr>
          <w:p w:rsidR="00672761" w:rsidRDefault="00672761">
            <w:pPr>
              <w:pStyle w:val="ConsPlusNormal"/>
            </w:pPr>
          </w:p>
        </w:tc>
        <w:tc>
          <w:tcPr>
            <w:tcW w:w="3572" w:type="dxa"/>
          </w:tcPr>
          <w:p w:rsidR="00672761" w:rsidRDefault="00672761">
            <w:pPr>
              <w:pStyle w:val="ConsPlusNormal"/>
            </w:pPr>
            <w:r>
              <w:t>осуществление закупок товаров, работ, услуг для нужд Свердловской области и муниципальных образований у субъектов малого предпринимательства, социально ориентированных некоммерческих организаций</w:t>
            </w:r>
          </w:p>
        </w:tc>
        <w:tc>
          <w:tcPr>
            <w:tcW w:w="3628" w:type="dxa"/>
          </w:tcPr>
          <w:p w:rsidR="00672761" w:rsidRDefault="00672761">
            <w:pPr>
              <w:pStyle w:val="ConsPlusNormal"/>
            </w:pPr>
            <w:r>
              <w:t xml:space="preserve">доля закупок, осуществленных у субъектов малого предпринимательства и социально ориентированных некоммерческих организаций, в совокупном годовом объеме закупок, рассчитанном в соответствии с </w:t>
            </w:r>
            <w:hyperlink r:id="rId157" w:history="1">
              <w:r>
                <w:rPr>
                  <w:color w:val="0000FF"/>
                </w:rPr>
                <w:t>частью 1.1 статьи 30</w:t>
              </w:r>
            </w:hyperlink>
            <w:r>
              <w:t xml:space="preserve"> Федерального закона от 5 апреля 2013 года N 44-ФЗ:</w:t>
            </w:r>
          </w:p>
          <w:p w:rsidR="00672761" w:rsidRDefault="00672761">
            <w:pPr>
              <w:pStyle w:val="ConsPlusNormal"/>
            </w:pPr>
            <w:r>
              <w:t>2019 год - не менее 20,85%;</w:t>
            </w:r>
          </w:p>
          <w:p w:rsidR="00672761" w:rsidRDefault="00672761">
            <w:pPr>
              <w:pStyle w:val="ConsPlusNormal"/>
            </w:pPr>
            <w:r>
              <w:t>2020 год - не менее 25,53%;</w:t>
            </w:r>
          </w:p>
          <w:p w:rsidR="00672761" w:rsidRDefault="00672761">
            <w:pPr>
              <w:pStyle w:val="ConsPlusNormal"/>
            </w:pPr>
            <w:r>
              <w:t>2021 год - не менее 32,70%</w:t>
            </w:r>
          </w:p>
        </w:tc>
        <w:tc>
          <w:tcPr>
            <w:tcW w:w="1474" w:type="dxa"/>
          </w:tcPr>
          <w:p w:rsidR="00672761" w:rsidRDefault="00672761">
            <w:pPr>
              <w:pStyle w:val="ConsPlusNormal"/>
              <w:jc w:val="center"/>
            </w:pPr>
            <w:r>
              <w:t>2019 - 2021 годы</w:t>
            </w:r>
          </w:p>
        </w:tc>
        <w:tc>
          <w:tcPr>
            <w:tcW w:w="2749" w:type="dxa"/>
          </w:tcPr>
          <w:p w:rsidR="00672761" w:rsidRDefault="00672761">
            <w:pPr>
              <w:pStyle w:val="ConsPlusNormal"/>
            </w:pPr>
            <w:r>
              <w:t>Департамент государственных закупок Свердловской области, государственные заказчики Свердловской области (по согласованию), органы местного самоуправления (по согласованию), подведомственные им государственные и муниципальные бюджетные и казенные учреждения (по согласованию)</w:t>
            </w:r>
          </w:p>
        </w:tc>
      </w:tr>
      <w:tr w:rsidR="00672761">
        <w:tc>
          <w:tcPr>
            <w:tcW w:w="907" w:type="dxa"/>
          </w:tcPr>
          <w:p w:rsidR="00672761" w:rsidRDefault="00672761">
            <w:pPr>
              <w:pStyle w:val="ConsPlusNormal"/>
              <w:jc w:val="center"/>
            </w:pPr>
            <w:r>
              <w:t>7.</w:t>
            </w:r>
          </w:p>
        </w:tc>
        <w:tc>
          <w:tcPr>
            <w:tcW w:w="3118" w:type="dxa"/>
            <w:vMerge w:val="restart"/>
            <w:tcBorders>
              <w:top w:val="nil"/>
              <w:bottom w:val="nil"/>
            </w:tcBorders>
          </w:tcPr>
          <w:p w:rsidR="00672761" w:rsidRDefault="00672761">
            <w:pPr>
              <w:pStyle w:val="ConsPlusNormal"/>
            </w:pPr>
          </w:p>
        </w:tc>
        <w:tc>
          <w:tcPr>
            <w:tcW w:w="3572" w:type="dxa"/>
          </w:tcPr>
          <w:p w:rsidR="00672761" w:rsidRDefault="00672761">
            <w:pPr>
              <w:pStyle w:val="ConsPlusNormal"/>
            </w:pPr>
            <w:r>
              <w:t xml:space="preserve">осуществление закупок товаров, работ, услуг у субъектов МСП конкретными заказчиками Свердловской области, в отношении которых проводится оценка соответствия и мониторинг соответствия, предусмотренные Федеральным </w:t>
            </w:r>
            <w:hyperlink r:id="rId158" w:history="1">
              <w:r>
                <w:rPr>
                  <w:color w:val="0000FF"/>
                </w:rPr>
                <w:t>законом</w:t>
              </w:r>
            </w:hyperlink>
            <w:r>
              <w:t xml:space="preserve"> от 18 июля 2011 года N 223-ФЗ</w:t>
            </w:r>
          </w:p>
        </w:tc>
        <w:tc>
          <w:tcPr>
            <w:tcW w:w="3628" w:type="dxa"/>
          </w:tcPr>
          <w:p w:rsidR="00672761" w:rsidRDefault="00672761">
            <w:pPr>
              <w:pStyle w:val="ConsPlusNormal"/>
            </w:pPr>
            <w:r>
              <w:t>доля закупок, предусматривающих участие субъектов МСП, в общем годовом стоимостном объеме закупок:</w:t>
            </w:r>
          </w:p>
          <w:p w:rsidR="00672761" w:rsidRDefault="00672761">
            <w:pPr>
              <w:pStyle w:val="ConsPlusNormal"/>
            </w:pPr>
            <w:r>
              <w:t>2019 год - не менее 18%;</w:t>
            </w:r>
          </w:p>
          <w:p w:rsidR="00672761" w:rsidRDefault="00672761">
            <w:pPr>
              <w:pStyle w:val="ConsPlusNormal"/>
            </w:pPr>
            <w:r>
              <w:t>2020 год - не менее 18%</w:t>
            </w:r>
          </w:p>
        </w:tc>
        <w:tc>
          <w:tcPr>
            <w:tcW w:w="1474" w:type="dxa"/>
          </w:tcPr>
          <w:p w:rsidR="00672761" w:rsidRDefault="00672761">
            <w:pPr>
              <w:pStyle w:val="ConsPlusNormal"/>
              <w:jc w:val="center"/>
            </w:pPr>
            <w:r>
              <w:t>2019 - 2020 годы</w:t>
            </w:r>
          </w:p>
        </w:tc>
        <w:tc>
          <w:tcPr>
            <w:tcW w:w="2749" w:type="dxa"/>
          </w:tcPr>
          <w:p w:rsidR="00672761" w:rsidRDefault="00672761">
            <w:pPr>
              <w:pStyle w:val="ConsPlusNormal"/>
            </w:pPr>
            <w:r>
              <w:t xml:space="preserve">Департамент государственных закупок Свердловской области, конкретные заказчики Свердловской области, в отношении которых проводится оценка соответствия и мониторинг соответствия, предусмотренные Федеральным </w:t>
            </w:r>
            <w:hyperlink r:id="rId159" w:history="1">
              <w:r>
                <w:rPr>
                  <w:color w:val="0000FF"/>
                </w:rPr>
                <w:t>законом</w:t>
              </w:r>
            </w:hyperlink>
            <w:r>
              <w:t xml:space="preserve"> от 18 июля 2011 года N 223-ФЗ (по согласованию)</w:t>
            </w:r>
          </w:p>
        </w:tc>
      </w:tr>
      <w:tr w:rsidR="00672761">
        <w:tc>
          <w:tcPr>
            <w:tcW w:w="907" w:type="dxa"/>
          </w:tcPr>
          <w:p w:rsidR="00672761" w:rsidRDefault="00672761">
            <w:pPr>
              <w:pStyle w:val="ConsPlusNormal"/>
              <w:jc w:val="center"/>
            </w:pPr>
            <w:r>
              <w:t>8.</w:t>
            </w:r>
          </w:p>
        </w:tc>
        <w:tc>
          <w:tcPr>
            <w:tcW w:w="3118" w:type="dxa"/>
            <w:vMerge/>
            <w:tcBorders>
              <w:top w:val="nil"/>
              <w:bottom w:val="nil"/>
            </w:tcBorders>
          </w:tcPr>
          <w:p w:rsidR="00672761" w:rsidRDefault="00672761"/>
        </w:tc>
        <w:tc>
          <w:tcPr>
            <w:tcW w:w="3572" w:type="dxa"/>
          </w:tcPr>
          <w:p w:rsidR="00672761" w:rsidRDefault="00672761">
            <w:pPr>
              <w:pStyle w:val="ConsPlusNormal"/>
            </w:pPr>
            <w:r>
              <w:t xml:space="preserve">ввод в эксплуатацию подсистемы "Малые закупки" на базе Информационной системы в сфере </w:t>
            </w:r>
            <w:r>
              <w:lastRenderedPageBreak/>
              <w:t>закупок Свердловской области</w:t>
            </w:r>
          </w:p>
        </w:tc>
        <w:tc>
          <w:tcPr>
            <w:tcW w:w="3628" w:type="dxa"/>
          </w:tcPr>
          <w:p w:rsidR="00672761" w:rsidRDefault="00672761">
            <w:pPr>
              <w:pStyle w:val="ConsPlusNormal"/>
            </w:pPr>
            <w:r>
              <w:lastRenderedPageBreak/>
              <w:t>утвержден порядок взаимодействия при осуществлении малых закупок</w:t>
            </w:r>
          </w:p>
        </w:tc>
        <w:tc>
          <w:tcPr>
            <w:tcW w:w="1474" w:type="dxa"/>
          </w:tcPr>
          <w:p w:rsidR="00672761" w:rsidRDefault="00672761">
            <w:pPr>
              <w:pStyle w:val="ConsPlusNormal"/>
              <w:jc w:val="center"/>
            </w:pPr>
            <w:r>
              <w:t>до 31.12.2019</w:t>
            </w:r>
          </w:p>
        </w:tc>
        <w:tc>
          <w:tcPr>
            <w:tcW w:w="2749" w:type="dxa"/>
          </w:tcPr>
          <w:p w:rsidR="00672761" w:rsidRDefault="00672761">
            <w:pPr>
              <w:pStyle w:val="ConsPlusNormal"/>
            </w:pPr>
            <w:r>
              <w:t>Департамент государственных закупок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8-1.</w:t>
            </w:r>
          </w:p>
        </w:tc>
        <w:tc>
          <w:tcPr>
            <w:tcW w:w="3118" w:type="dxa"/>
            <w:vMerge/>
            <w:tcBorders>
              <w:top w:val="nil"/>
              <w:bottom w:val="nil"/>
            </w:tcBorders>
          </w:tcPr>
          <w:p w:rsidR="00672761" w:rsidRDefault="00672761"/>
        </w:tc>
        <w:tc>
          <w:tcPr>
            <w:tcW w:w="3572" w:type="dxa"/>
            <w:tcBorders>
              <w:bottom w:val="nil"/>
            </w:tcBorders>
          </w:tcPr>
          <w:p w:rsidR="00672761" w:rsidRDefault="00672761">
            <w:pPr>
              <w:pStyle w:val="ConsPlusNormal"/>
            </w:pPr>
            <w:r>
              <w:t>ввод в эксплуатацию подсистемы "Закупки отдельных видов юридических лиц" на базе Информационной системы в сфере закупок Свердловской области</w:t>
            </w:r>
          </w:p>
        </w:tc>
        <w:tc>
          <w:tcPr>
            <w:tcW w:w="3628" w:type="dxa"/>
            <w:tcBorders>
              <w:bottom w:val="nil"/>
            </w:tcBorders>
          </w:tcPr>
          <w:p w:rsidR="00672761" w:rsidRDefault="00672761">
            <w:pPr>
              <w:pStyle w:val="ConsPlusNormal"/>
            </w:pPr>
            <w:r>
              <w:t xml:space="preserve">предоставление возможности использования функционала подсистемы учреждениями, для которых применение типового положения о закупках товаров, работ, услуг в соответствии с Федеральным </w:t>
            </w:r>
            <w:hyperlink r:id="rId160" w:history="1">
              <w:r>
                <w:rPr>
                  <w:color w:val="0000FF"/>
                </w:rPr>
                <w:t>законом</w:t>
              </w:r>
            </w:hyperlink>
            <w:r>
              <w:t xml:space="preserve"> от 18 июля 2011 года N 223-ФЗ, утвержденного Департаментом государственных закупок Свердловской области, является обязательным при утверждении ими положения о закупке или внесении в него изменений</w:t>
            </w:r>
          </w:p>
        </w:tc>
        <w:tc>
          <w:tcPr>
            <w:tcW w:w="1474" w:type="dxa"/>
            <w:tcBorders>
              <w:bottom w:val="nil"/>
            </w:tcBorders>
          </w:tcPr>
          <w:p w:rsidR="00672761" w:rsidRDefault="00672761">
            <w:pPr>
              <w:pStyle w:val="ConsPlusNormal"/>
              <w:jc w:val="center"/>
            </w:pPr>
            <w:r>
              <w:t>до 31.12.2020</w:t>
            </w:r>
          </w:p>
        </w:tc>
        <w:tc>
          <w:tcPr>
            <w:tcW w:w="2749" w:type="dxa"/>
            <w:tcBorders>
              <w:bottom w:val="nil"/>
            </w:tcBorders>
          </w:tcPr>
          <w:p w:rsidR="00672761" w:rsidRDefault="00672761">
            <w:pPr>
              <w:pStyle w:val="ConsPlusNormal"/>
            </w:pPr>
            <w:r>
              <w:t>Департамент государственных закупок Свердловской области</w:t>
            </w:r>
          </w:p>
        </w:tc>
      </w:tr>
      <w:tr w:rsidR="00672761">
        <w:tblPrEx>
          <w:tblBorders>
            <w:insideH w:val="nil"/>
          </w:tblBorders>
        </w:tblPrEx>
        <w:tc>
          <w:tcPr>
            <w:tcW w:w="15448" w:type="dxa"/>
            <w:gridSpan w:val="6"/>
            <w:tcBorders>
              <w:top w:val="nil"/>
            </w:tcBorders>
          </w:tcPr>
          <w:p w:rsidR="00672761" w:rsidRDefault="00672761">
            <w:pPr>
              <w:pStyle w:val="ConsPlusNormal"/>
              <w:jc w:val="both"/>
            </w:pPr>
            <w:proofErr w:type="gramStart"/>
            <w:r>
              <w:t xml:space="preserve">(п. 8-1 введен </w:t>
            </w:r>
            <w:hyperlink r:id="rId161" w:history="1">
              <w:r>
                <w:rPr>
                  <w:color w:val="0000FF"/>
                </w:rPr>
                <w:t>Распоряжением</w:t>
              </w:r>
            </w:hyperlink>
            <w:r>
              <w:t xml:space="preserve"> Губернатора Свердловской области от 16.10.2020</w:t>
            </w:r>
            <w:proofErr w:type="gramEnd"/>
          </w:p>
          <w:p w:rsidR="00672761" w:rsidRDefault="00672761">
            <w:pPr>
              <w:pStyle w:val="ConsPlusNormal"/>
              <w:jc w:val="both"/>
            </w:pPr>
            <w:proofErr w:type="gramStart"/>
            <w:r>
              <w:t>N 202-РГ)</w:t>
            </w:r>
            <w:proofErr w:type="gramEnd"/>
          </w:p>
        </w:tc>
      </w:tr>
      <w:tr w:rsidR="00672761">
        <w:tc>
          <w:tcPr>
            <w:tcW w:w="907" w:type="dxa"/>
          </w:tcPr>
          <w:p w:rsidR="00672761" w:rsidRDefault="00672761">
            <w:pPr>
              <w:pStyle w:val="ConsPlusNormal"/>
              <w:jc w:val="center"/>
            </w:pPr>
            <w:r>
              <w:t>9.</w:t>
            </w:r>
          </w:p>
        </w:tc>
        <w:tc>
          <w:tcPr>
            <w:tcW w:w="3118" w:type="dxa"/>
            <w:tcBorders>
              <w:bottom w:val="nil"/>
            </w:tcBorders>
          </w:tcPr>
          <w:p w:rsidR="00672761" w:rsidRDefault="00672761">
            <w:pPr>
              <w:pStyle w:val="ConsPlusNormal"/>
            </w:pPr>
            <w:r>
              <w:t>Повышение эффективности управления закупочной деятельностью субъектов естественных монополий и компаний с государственным участием путем расширения доступа субъектов МСП к закупкам</w:t>
            </w:r>
          </w:p>
        </w:tc>
        <w:tc>
          <w:tcPr>
            <w:tcW w:w="3572" w:type="dxa"/>
          </w:tcPr>
          <w:p w:rsidR="00672761" w:rsidRDefault="00672761">
            <w:pPr>
              <w:pStyle w:val="ConsPlusNormal"/>
            </w:pPr>
            <w:proofErr w:type="gramStart"/>
            <w:r>
              <w:t>направление в адрес субъектов естественных монополий (крупнейших электросетевых компаний, оказывающих услуги по технологическому присоединению объектов к электрическим сетям (открытое акционерное общество "Межрегиональная распределительная сетевая компания Урала", акционерное общество "Екатеринбургская электросетевая компания", акционерное общество "</w:t>
            </w:r>
            <w:proofErr w:type="spellStart"/>
            <w:r>
              <w:t>Облкоммунэнерго</w:t>
            </w:r>
            <w:proofErr w:type="spellEnd"/>
            <w:r>
              <w:t xml:space="preserve">"), монополий на </w:t>
            </w:r>
            <w:r>
              <w:lastRenderedPageBreak/>
              <w:t>транспорте и в области связи) рекомендаций о включении в программы по повышению качества управления закупочной деятельностью следующих показателей эффективности:</w:t>
            </w:r>
            <w:proofErr w:type="gramEnd"/>
          </w:p>
          <w:p w:rsidR="00672761" w:rsidRDefault="00672761">
            <w:pPr>
              <w:pStyle w:val="ConsPlusNormal"/>
            </w:pPr>
            <w:r>
              <w:t>прирост объема закупок у субъектов МСП;</w:t>
            </w:r>
          </w:p>
          <w:p w:rsidR="00672761" w:rsidRDefault="00672761">
            <w:pPr>
              <w:pStyle w:val="ConsPlusNormal"/>
            </w:pPr>
            <w:r>
              <w:t>увеличение количества участников закупок из числа субъектов МСП;</w:t>
            </w:r>
          </w:p>
          <w:p w:rsidR="00672761" w:rsidRDefault="00672761">
            <w:pPr>
              <w:pStyle w:val="ConsPlusNormal"/>
            </w:pPr>
            <w:r>
              <w:t>увеличение количества поставщиков (подрядчиков, исполнителей) из числа субъектов МСП и количества договоров, заключаемых с субъектами МСП;</w:t>
            </w:r>
          </w:p>
          <w:p w:rsidR="00672761" w:rsidRDefault="00672761">
            <w:pPr>
              <w:pStyle w:val="ConsPlusNormal"/>
            </w:pPr>
            <w:r>
              <w:t>экономия средств заказчика за счет участия в закупках субъектов МСП</w:t>
            </w:r>
          </w:p>
        </w:tc>
        <w:tc>
          <w:tcPr>
            <w:tcW w:w="3628" w:type="dxa"/>
          </w:tcPr>
          <w:p w:rsidR="00672761" w:rsidRDefault="00672761">
            <w:pPr>
              <w:pStyle w:val="ConsPlusNormal"/>
            </w:pPr>
            <w:r>
              <w:lastRenderedPageBreak/>
              <w:t>ежегодный отчет о результатах мониторинга выполнения субъектами естественных монополий рекомендаций исполнительных органов государственной власти Свердловской области</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 Министерство транспорта и дорожного хозяйства Свердловской области, Департамент информатизации и связи Свердловской области</w:t>
            </w:r>
          </w:p>
        </w:tc>
      </w:tr>
      <w:tr w:rsidR="00672761">
        <w:tc>
          <w:tcPr>
            <w:tcW w:w="907" w:type="dxa"/>
          </w:tcPr>
          <w:p w:rsidR="00672761" w:rsidRDefault="00672761">
            <w:pPr>
              <w:pStyle w:val="ConsPlusNormal"/>
              <w:jc w:val="center"/>
            </w:pPr>
            <w:r>
              <w:lastRenderedPageBreak/>
              <w:t>10.</w:t>
            </w:r>
          </w:p>
        </w:tc>
        <w:tc>
          <w:tcPr>
            <w:tcW w:w="3118" w:type="dxa"/>
            <w:tcBorders>
              <w:top w:val="nil"/>
            </w:tcBorders>
          </w:tcPr>
          <w:p w:rsidR="00672761" w:rsidRDefault="00672761">
            <w:pPr>
              <w:pStyle w:val="ConsPlusNormal"/>
            </w:pPr>
          </w:p>
        </w:tc>
        <w:tc>
          <w:tcPr>
            <w:tcW w:w="3572" w:type="dxa"/>
          </w:tcPr>
          <w:p w:rsidR="00672761" w:rsidRDefault="00672761">
            <w:pPr>
              <w:pStyle w:val="ConsPlusNormal"/>
            </w:pPr>
            <w:r>
              <w:t>направление в адрес акционерных обществ с участием Свердловской области, координация и регулирование в сфере деятельности которых возложены на исполнительные органы государственной власти Свердловской области, рекомендаций о включении в программы по повышению качества управления закупочной деятельностью следующих показателей эффективности:</w:t>
            </w:r>
          </w:p>
          <w:p w:rsidR="00672761" w:rsidRDefault="00672761">
            <w:pPr>
              <w:pStyle w:val="ConsPlusNormal"/>
            </w:pPr>
            <w:r>
              <w:t>прирост объема закупок у субъектов МСП;</w:t>
            </w:r>
          </w:p>
          <w:p w:rsidR="00672761" w:rsidRDefault="00672761">
            <w:pPr>
              <w:pStyle w:val="ConsPlusNormal"/>
            </w:pPr>
            <w:r>
              <w:t xml:space="preserve">увеличение количества участников </w:t>
            </w:r>
            <w:r>
              <w:lastRenderedPageBreak/>
              <w:t>закупок из числа субъектов МСП;</w:t>
            </w:r>
          </w:p>
          <w:p w:rsidR="00672761" w:rsidRDefault="00672761">
            <w:pPr>
              <w:pStyle w:val="ConsPlusNormal"/>
            </w:pPr>
            <w:r>
              <w:t>увеличение количества поставщиков (подрядчиков, исполнителей) из числа субъектов МСП и количества договоров, заключаемых с субъектами МСП;</w:t>
            </w:r>
          </w:p>
          <w:p w:rsidR="00672761" w:rsidRDefault="00672761">
            <w:pPr>
              <w:pStyle w:val="ConsPlusNormal"/>
            </w:pPr>
            <w:r>
              <w:t>экономия средств заказчика за счет участия в закупках субъектов МСП</w:t>
            </w:r>
          </w:p>
        </w:tc>
        <w:tc>
          <w:tcPr>
            <w:tcW w:w="3628" w:type="dxa"/>
          </w:tcPr>
          <w:p w:rsidR="00672761" w:rsidRDefault="00672761">
            <w:pPr>
              <w:pStyle w:val="ConsPlusNormal"/>
            </w:pPr>
            <w:r>
              <w:lastRenderedPageBreak/>
              <w:t xml:space="preserve">ежегодный отчет о результатах мониторинга выполнения акционерными обществами с участием Свердловской </w:t>
            </w:r>
            <w:proofErr w:type="gramStart"/>
            <w:r>
              <w:t>области рекомендаций исполнительных органов государственной власти Свердловской области</w:t>
            </w:r>
            <w:proofErr w:type="gramEnd"/>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proofErr w:type="gramStart"/>
            <w:r>
              <w:t xml:space="preserve">Министерство агропромышленного комплекса и потребительского рынка Свердловской области, Министерство транспорта и дорожного хозяйства Свердловской области, Министерство промышленности и науки Свердловской области, Министерство инвестиций и развития Свердловской области, Министерство строительства и развития инфраструктуры </w:t>
            </w:r>
            <w:r>
              <w:lastRenderedPageBreak/>
              <w:t>Свердловской области, Министерство энергетики и жилищно-коммунального хозяйства Свердловской области, Министерство здравоохранения Свердловской области, Министерство физической культуры и спорта Свердловской области, Департамент информационной политики Свердловской области, Управление делами Губернатора</w:t>
            </w:r>
            <w:proofErr w:type="gramEnd"/>
            <w:r>
              <w:t xml:space="preserve"> Свердловской области и Правительства Свердловской области</w:t>
            </w:r>
          </w:p>
        </w:tc>
      </w:tr>
      <w:tr w:rsidR="00672761">
        <w:tc>
          <w:tcPr>
            <w:tcW w:w="907" w:type="dxa"/>
          </w:tcPr>
          <w:p w:rsidR="00672761" w:rsidRDefault="00672761">
            <w:pPr>
              <w:pStyle w:val="ConsPlusNormal"/>
              <w:jc w:val="center"/>
            </w:pPr>
            <w:r>
              <w:lastRenderedPageBreak/>
              <w:t>11.</w:t>
            </w:r>
          </w:p>
        </w:tc>
        <w:tc>
          <w:tcPr>
            <w:tcW w:w="14541" w:type="dxa"/>
            <w:gridSpan w:val="5"/>
          </w:tcPr>
          <w:p w:rsidR="00672761" w:rsidRDefault="00672761">
            <w:pPr>
              <w:pStyle w:val="ConsPlusNormal"/>
              <w:jc w:val="center"/>
              <w:outlineLvl w:val="2"/>
            </w:pPr>
            <w:r>
              <w:t>Устранение избыточного государственного и муниципального регулирования, снижение административных барьеров</w:t>
            </w:r>
          </w:p>
        </w:tc>
      </w:tr>
      <w:tr w:rsidR="00672761">
        <w:tc>
          <w:tcPr>
            <w:tcW w:w="907" w:type="dxa"/>
          </w:tcPr>
          <w:p w:rsidR="00672761" w:rsidRDefault="00672761">
            <w:pPr>
              <w:pStyle w:val="ConsPlusNormal"/>
              <w:jc w:val="center"/>
            </w:pPr>
            <w:r>
              <w:t>12.</w:t>
            </w:r>
          </w:p>
        </w:tc>
        <w:tc>
          <w:tcPr>
            <w:tcW w:w="3118" w:type="dxa"/>
            <w:vMerge w:val="restart"/>
            <w:tcBorders>
              <w:bottom w:val="nil"/>
            </w:tcBorders>
          </w:tcPr>
          <w:p w:rsidR="00672761" w:rsidRDefault="00672761">
            <w:pPr>
              <w:pStyle w:val="ConsPlusNormal"/>
            </w:pPr>
            <w:r>
              <w:t>Предупреждение негативного вмешательства в конкурентную среду посредством использования административных инструментов</w:t>
            </w:r>
          </w:p>
        </w:tc>
        <w:tc>
          <w:tcPr>
            <w:tcW w:w="3572" w:type="dxa"/>
            <w:vMerge w:val="restart"/>
            <w:tcBorders>
              <w:bottom w:val="nil"/>
            </w:tcBorders>
          </w:tcPr>
          <w:p w:rsidR="00672761" w:rsidRDefault="00672761">
            <w:pPr>
              <w:pStyle w:val="ConsPlusNormal"/>
            </w:pPr>
            <w:proofErr w:type="gramStart"/>
            <w:r>
              <w:t xml:space="preserve">проведение анализа нормативных правовых актов Свердловской области, регулирующих осуществление государственного контроля (надзора) и предоставление государственных услуг (функций) для субъектов предпринимательской деятельности, в целях выявления запретов, ограничивающих конкуренцию, установленных </w:t>
            </w:r>
            <w:hyperlink r:id="rId162" w:history="1">
              <w:r>
                <w:rPr>
                  <w:color w:val="0000FF"/>
                </w:rPr>
                <w:t>подпунктами 1</w:t>
              </w:r>
            </w:hyperlink>
            <w:r>
              <w:t xml:space="preserve">, </w:t>
            </w:r>
            <w:hyperlink r:id="rId163" w:history="1">
              <w:r>
                <w:rPr>
                  <w:color w:val="0000FF"/>
                </w:rPr>
                <w:t>2</w:t>
              </w:r>
            </w:hyperlink>
            <w:r>
              <w:t xml:space="preserve"> и </w:t>
            </w:r>
            <w:hyperlink r:id="rId164" w:history="1">
              <w:r>
                <w:rPr>
                  <w:color w:val="0000FF"/>
                </w:rPr>
                <w:t>9 пункта 1 статьи 15</w:t>
              </w:r>
            </w:hyperlink>
            <w:r>
              <w:t xml:space="preserve"> Федерального закона от 26 июля 2006 года N 135-ФЗ "О защите </w:t>
            </w:r>
            <w:r>
              <w:lastRenderedPageBreak/>
              <w:t>конкуренции" (далее - Федеральный закон от 26 июля 2006 года N 135-ФЗ), а</w:t>
            </w:r>
            <w:proofErr w:type="gramEnd"/>
            <w:r>
              <w:t xml:space="preserve"> также в целях </w:t>
            </w:r>
            <w:proofErr w:type="gramStart"/>
            <w:r>
              <w:t>определения возможности сокращения сроков предоставления государственных</w:t>
            </w:r>
            <w:proofErr w:type="gramEnd"/>
            <w:r>
              <w:t xml:space="preserve"> услуг, предоставляемых в соответствии с Федеральным </w:t>
            </w:r>
            <w:hyperlink r:id="rId165"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от 27 июля 2010 года N 210-ФЗ), относящихся к полномочиям субъекта Российской Федерации, снижения стоимости</w:t>
            </w:r>
          </w:p>
        </w:tc>
        <w:tc>
          <w:tcPr>
            <w:tcW w:w="3628" w:type="dxa"/>
          </w:tcPr>
          <w:p w:rsidR="00672761" w:rsidRDefault="00672761">
            <w:pPr>
              <w:pStyle w:val="ConsPlusNormal"/>
            </w:pPr>
            <w:r>
              <w:lastRenderedPageBreak/>
              <w:t>сформирован и направлен в Министерство экономики и территориального развития Свердловской области перечень нормативных правовых актов Свердловской области, требующих внесения изменений, для подготовки сводной аналитической информации</w:t>
            </w:r>
          </w:p>
        </w:tc>
        <w:tc>
          <w:tcPr>
            <w:tcW w:w="1474" w:type="dxa"/>
          </w:tcPr>
          <w:p w:rsidR="00672761" w:rsidRDefault="00672761">
            <w:pPr>
              <w:pStyle w:val="ConsPlusNormal"/>
              <w:jc w:val="center"/>
            </w:pPr>
            <w:r>
              <w:t>до 31.12.2019</w:t>
            </w:r>
          </w:p>
        </w:tc>
        <w:tc>
          <w:tcPr>
            <w:tcW w:w="2749" w:type="dxa"/>
          </w:tcPr>
          <w:p w:rsidR="00672761" w:rsidRDefault="00672761">
            <w:pPr>
              <w:pStyle w:val="ConsPlusNormal"/>
            </w:pPr>
            <w:r>
              <w:t>исполнительные органы государственной власти Свердловской области, Министерство экономики и территориального развития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13.</w:t>
            </w:r>
          </w:p>
        </w:tc>
        <w:tc>
          <w:tcPr>
            <w:tcW w:w="3118" w:type="dxa"/>
            <w:vMerge/>
            <w:tcBorders>
              <w:bottom w:val="nil"/>
            </w:tcBorders>
          </w:tcPr>
          <w:p w:rsidR="00672761" w:rsidRDefault="00672761"/>
        </w:tc>
        <w:tc>
          <w:tcPr>
            <w:tcW w:w="3572" w:type="dxa"/>
            <w:vMerge/>
            <w:tcBorders>
              <w:bottom w:val="nil"/>
            </w:tcBorders>
          </w:tcPr>
          <w:p w:rsidR="00672761" w:rsidRDefault="00672761"/>
        </w:tc>
        <w:tc>
          <w:tcPr>
            <w:tcW w:w="3628" w:type="dxa"/>
            <w:tcBorders>
              <w:bottom w:val="nil"/>
            </w:tcBorders>
          </w:tcPr>
          <w:p w:rsidR="00672761" w:rsidRDefault="00672761">
            <w:pPr>
              <w:pStyle w:val="ConsPlusNormal"/>
            </w:pPr>
            <w:proofErr w:type="gramStart"/>
            <w:r>
              <w:t xml:space="preserve">внесены изменения в нормативные правовые акты Свердловской области, регулирующие осуществление государственного </w:t>
            </w:r>
            <w:r>
              <w:lastRenderedPageBreak/>
              <w:t xml:space="preserve">контроля (надзора) и предоставление государственных услуг для субъектов предпринимательской деятельности, в части устранения запретов, ограничивающих конкуренцию, сокращения сроков предоставления государственных услуг, предоставляемых в соответствии с Федеральным </w:t>
            </w:r>
            <w:hyperlink r:id="rId166" w:history="1">
              <w:r>
                <w:rPr>
                  <w:color w:val="0000FF"/>
                </w:rPr>
                <w:t>законом</w:t>
              </w:r>
            </w:hyperlink>
            <w:r>
              <w:t xml:space="preserve"> от 27 июля 2010 года N 210-ФЗ, относящихся к полномочиям субъекта Российской Федерации, снижения стоимости предоставления таких услуг, перевода их предоставления в</w:t>
            </w:r>
            <w:proofErr w:type="gramEnd"/>
            <w:r>
              <w:t xml:space="preserve"> электронную форму в целях их</w:t>
            </w:r>
          </w:p>
        </w:tc>
        <w:tc>
          <w:tcPr>
            <w:tcW w:w="1474" w:type="dxa"/>
            <w:tcBorders>
              <w:bottom w:val="nil"/>
            </w:tcBorders>
          </w:tcPr>
          <w:p w:rsidR="00672761" w:rsidRDefault="00672761">
            <w:pPr>
              <w:pStyle w:val="ConsPlusNormal"/>
              <w:jc w:val="center"/>
            </w:pPr>
            <w:r>
              <w:lastRenderedPageBreak/>
              <w:t>до 30.06.2020</w:t>
            </w:r>
          </w:p>
        </w:tc>
        <w:tc>
          <w:tcPr>
            <w:tcW w:w="2749" w:type="dxa"/>
            <w:tcBorders>
              <w:bottom w:val="nil"/>
            </w:tcBorders>
          </w:tcPr>
          <w:p w:rsidR="00672761" w:rsidRDefault="00672761">
            <w:pPr>
              <w:pStyle w:val="ConsPlusNormal"/>
            </w:pPr>
            <w:r>
              <w:t>исполнительные органы государственной власти Свердловской области</w:t>
            </w:r>
          </w:p>
        </w:tc>
      </w:tr>
      <w:tr w:rsidR="00672761">
        <w:tblPrEx>
          <w:tblBorders>
            <w:insideH w:val="nil"/>
          </w:tblBorders>
        </w:tblPrEx>
        <w:tc>
          <w:tcPr>
            <w:tcW w:w="907" w:type="dxa"/>
            <w:tcBorders>
              <w:top w:val="nil"/>
            </w:tcBorders>
          </w:tcPr>
          <w:p w:rsidR="00672761" w:rsidRDefault="00672761">
            <w:pPr>
              <w:pStyle w:val="ConsPlusNormal"/>
            </w:pPr>
          </w:p>
        </w:tc>
        <w:tc>
          <w:tcPr>
            <w:tcW w:w="3118" w:type="dxa"/>
            <w:tcBorders>
              <w:top w:val="nil"/>
              <w:bottom w:val="nil"/>
            </w:tcBorders>
          </w:tcPr>
          <w:p w:rsidR="00672761" w:rsidRDefault="00672761">
            <w:pPr>
              <w:pStyle w:val="ConsPlusNormal"/>
            </w:pPr>
          </w:p>
        </w:tc>
        <w:tc>
          <w:tcPr>
            <w:tcW w:w="3572" w:type="dxa"/>
            <w:tcBorders>
              <w:top w:val="nil"/>
            </w:tcBorders>
          </w:tcPr>
          <w:p w:rsidR="00672761" w:rsidRDefault="00672761">
            <w:pPr>
              <w:pStyle w:val="ConsPlusNormal"/>
            </w:pPr>
            <w:r>
              <w:t xml:space="preserve">предоставления таких услуг, перевода их предоставления в электронную форму в целях их оптимизации и осуществления перевода услуг, предоставляемых в соответствии с Федеральным </w:t>
            </w:r>
            <w:hyperlink r:id="rId167" w:history="1">
              <w:r>
                <w:rPr>
                  <w:color w:val="0000FF"/>
                </w:rPr>
                <w:t>законом</w:t>
              </w:r>
            </w:hyperlink>
            <w:r>
              <w:t xml:space="preserve"> от 27 июля 2010 года N 210-ФЗ, в разряд бесплатных государственных услуг, относящихся к полномочиям субъекта Российской Федерации, предоставление которых является необходимым условием ведения предпринимательской деятельности</w:t>
            </w:r>
          </w:p>
        </w:tc>
        <w:tc>
          <w:tcPr>
            <w:tcW w:w="3628" w:type="dxa"/>
            <w:tcBorders>
              <w:top w:val="nil"/>
            </w:tcBorders>
          </w:tcPr>
          <w:p w:rsidR="00672761" w:rsidRDefault="00672761">
            <w:pPr>
              <w:pStyle w:val="ConsPlusNormal"/>
            </w:pPr>
            <w:r>
              <w:t>оптимизации, и перевода услуг в разряд бесплатных государственных услуг, относящихся к полномочиям субъекта Российской Федерации, предоставление которых является необходимым условием ведения предпринимательской деятельности</w:t>
            </w:r>
          </w:p>
        </w:tc>
        <w:tc>
          <w:tcPr>
            <w:tcW w:w="1474" w:type="dxa"/>
            <w:tcBorders>
              <w:top w:val="nil"/>
            </w:tcBorders>
          </w:tcPr>
          <w:p w:rsidR="00672761" w:rsidRDefault="00672761">
            <w:pPr>
              <w:pStyle w:val="ConsPlusNormal"/>
            </w:pPr>
          </w:p>
        </w:tc>
        <w:tc>
          <w:tcPr>
            <w:tcW w:w="2749" w:type="dxa"/>
            <w:tcBorders>
              <w:top w:val="nil"/>
            </w:tcBorders>
          </w:tcPr>
          <w:p w:rsidR="00672761" w:rsidRDefault="00672761">
            <w:pPr>
              <w:pStyle w:val="ConsPlusNormal"/>
            </w:pPr>
          </w:p>
        </w:tc>
      </w:tr>
      <w:tr w:rsidR="00672761">
        <w:tc>
          <w:tcPr>
            <w:tcW w:w="907" w:type="dxa"/>
          </w:tcPr>
          <w:p w:rsidR="00672761" w:rsidRDefault="00672761">
            <w:pPr>
              <w:pStyle w:val="ConsPlusNormal"/>
              <w:jc w:val="center"/>
            </w:pPr>
            <w:r>
              <w:lastRenderedPageBreak/>
              <w:t>14.</w:t>
            </w:r>
          </w:p>
        </w:tc>
        <w:tc>
          <w:tcPr>
            <w:tcW w:w="3118" w:type="dxa"/>
            <w:tcBorders>
              <w:top w:val="nil"/>
              <w:bottom w:val="nil"/>
            </w:tcBorders>
          </w:tcPr>
          <w:p w:rsidR="00672761" w:rsidRDefault="00672761">
            <w:pPr>
              <w:pStyle w:val="ConsPlusNormal"/>
            </w:pPr>
          </w:p>
        </w:tc>
        <w:tc>
          <w:tcPr>
            <w:tcW w:w="3572" w:type="dxa"/>
          </w:tcPr>
          <w:p w:rsidR="00672761" w:rsidRDefault="00672761">
            <w:pPr>
              <w:pStyle w:val="ConsPlusNormal"/>
            </w:pPr>
            <w:proofErr w:type="gramStart"/>
            <w:r>
              <w:t xml:space="preserve">проведение анализа нормативных правовых актов органов местного самоуправления, регулирующих осуществление муниципального контроля и предоставление муниципальных услуг для субъектов предпринимательской деятельности, в целях выявления запретов, ограничивающих конкуренцию, установленных </w:t>
            </w:r>
            <w:hyperlink r:id="rId168" w:history="1">
              <w:r>
                <w:rPr>
                  <w:color w:val="0000FF"/>
                </w:rPr>
                <w:t>подпунктами 1</w:t>
              </w:r>
            </w:hyperlink>
            <w:r>
              <w:t xml:space="preserve">, </w:t>
            </w:r>
            <w:hyperlink r:id="rId169" w:history="1">
              <w:r>
                <w:rPr>
                  <w:color w:val="0000FF"/>
                </w:rPr>
                <w:t>2</w:t>
              </w:r>
            </w:hyperlink>
            <w:r>
              <w:t xml:space="preserve"> и </w:t>
            </w:r>
            <w:hyperlink r:id="rId170" w:history="1">
              <w:r>
                <w:rPr>
                  <w:color w:val="0000FF"/>
                </w:rPr>
                <w:t>9 пункта 1 статьи 15</w:t>
              </w:r>
            </w:hyperlink>
            <w:r>
              <w:t xml:space="preserve"> Федерального закона от 26 июля 2006 года N 135-ФЗ, а также в целях определения возможности сокращения сроков предоставления муниципальных услуг, предоставляемых в соответствии с</w:t>
            </w:r>
            <w:proofErr w:type="gramEnd"/>
            <w:r>
              <w:t xml:space="preserve"> </w:t>
            </w:r>
            <w:proofErr w:type="gramStart"/>
            <w:r>
              <w:t xml:space="preserve">Федеральным </w:t>
            </w:r>
            <w:hyperlink r:id="rId171" w:history="1">
              <w:r>
                <w:rPr>
                  <w:color w:val="0000FF"/>
                </w:rPr>
                <w:t>законом</w:t>
              </w:r>
            </w:hyperlink>
            <w:r>
              <w:t xml:space="preserve"> от 27 июля 2010 года N 210-ФЗ, относящихся к полномочиям органов местного самоуправления, снижения стоимости предоставления таких услуг, перевода их предоставления в электронную форму в целях их оптимизации, и осуществление перевода услуг, предоставляемых в соответствии с Федеральным </w:t>
            </w:r>
            <w:hyperlink r:id="rId172" w:history="1">
              <w:r>
                <w:rPr>
                  <w:color w:val="0000FF"/>
                </w:rPr>
                <w:t>законом</w:t>
              </w:r>
            </w:hyperlink>
            <w:r>
              <w:t xml:space="preserve"> от 27 июля 2010 года N 210-ФЗ, в разряд бесплатных муниципальных услуг, предоставление которых является необходимым условием ведения предпринимательской </w:t>
            </w:r>
            <w:r>
              <w:lastRenderedPageBreak/>
              <w:t>деятельности</w:t>
            </w:r>
            <w:proofErr w:type="gramEnd"/>
          </w:p>
        </w:tc>
        <w:tc>
          <w:tcPr>
            <w:tcW w:w="3628" w:type="dxa"/>
          </w:tcPr>
          <w:p w:rsidR="00672761" w:rsidRDefault="00672761">
            <w:pPr>
              <w:pStyle w:val="ConsPlusNormal"/>
            </w:pPr>
            <w:proofErr w:type="gramStart"/>
            <w:r>
              <w:lastRenderedPageBreak/>
              <w:t xml:space="preserve">внесены изменения в нормативные правовые акты органов местного самоуправления, регулирующие осуществление муниципального контроля и предоставление муниципальных услуг для субъектов предпринимательской деятельности, в части устранения запретов, ограничивающих конкуренцию, сокращения сроков предоставления муниципальных услуг, предоставляемых в соответствии с Федеральным </w:t>
            </w:r>
            <w:hyperlink r:id="rId173" w:history="1">
              <w:r>
                <w:rPr>
                  <w:color w:val="0000FF"/>
                </w:rPr>
                <w:t>законом</w:t>
              </w:r>
            </w:hyperlink>
            <w:r>
              <w:t xml:space="preserve"> от 27 июля 2010 года N 210-ФЗ, относящихся к органам местного самоуправления, снижения стоимости предоставления таких услуг, перевода их предоставления в электронную</w:t>
            </w:r>
            <w:proofErr w:type="gramEnd"/>
            <w:r>
              <w:t xml:space="preserve"> форму, а также в части осуществления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tc>
        <w:tc>
          <w:tcPr>
            <w:tcW w:w="1474" w:type="dxa"/>
          </w:tcPr>
          <w:p w:rsidR="00672761" w:rsidRDefault="00672761">
            <w:pPr>
              <w:pStyle w:val="ConsPlusNormal"/>
              <w:jc w:val="center"/>
            </w:pPr>
            <w:r>
              <w:t>до 30.06.2020</w:t>
            </w:r>
          </w:p>
        </w:tc>
        <w:tc>
          <w:tcPr>
            <w:tcW w:w="2749" w:type="dxa"/>
          </w:tcPr>
          <w:p w:rsidR="00672761" w:rsidRDefault="00672761">
            <w:pPr>
              <w:pStyle w:val="ConsPlusNormal"/>
            </w:pPr>
            <w:r>
              <w:t>органы местного самоуправления (по согласованию)</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15.</w:t>
            </w:r>
          </w:p>
        </w:tc>
        <w:tc>
          <w:tcPr>
            <w:tcW w:w="3118" w:type="dxa"/>
            <w:tcBorders>
              <w:top w:val="nil"/>
              <w:bottom w:val="nil"/>
            </w:tcBorders>
          </w:tcPr>
          <w:p w:rsidR="00672761" w:rsidRDefault="00672761">
            <w:pPr>
              <w:pStyle w:val="ConsPlusNormal"/>
            </w:pPr>
          </w:p>
        </w:tc>
        <w:tc>
          <w:tcPr>
            <w:tcW w:w="3572" w:type="dxa"/>
            <w:tcBorders>
              <w:bottom w:val="nil"/>
            </w:tcBorders>
          </w:tcPr>
          <w:p w:rsidR="00672761" w:rsidRDefault="00672761">
            <w:pPr>
              <w:pStyle w:val="ConsPlusNormal"/>
            </w:pPr>
            <w:proofErr w:type="gramStart"/>
            <w:r>
              <w:t xml:space="preserve">проведение экспертизы проектов административных регламентов осуществления государственного контроля (надзора) и предоставления государственных услуг (проектов нормативных правовых актов о внесении изменений в административные регламенты) в соответствии с </w:t>
            </w:r>
            <w:hyperlink r:id="rId174" w:history="1">
              <w:r>
                <w:rPr>
                  <w:color w:val="0000FF"/>
                </w:rPr>
                <w:t>Постановлением</w:t>
              </w:r>
            </w:hyperlink>
            <w:r>
              <w:t xml:space="preserve"> Правительства Свердловской области от 17.10.2018 N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на предмет:</w:t>
            </w:r>
            <w:proofErr w:type="gramEnd"/>
          </w:p>
          <w:p w:rsidR="00672761" w:rsidRDefault="00672761">
            <w:pPr>
              <w:pStyle w:val="ConsPlusNormal"/>
            </w:pPr>
            <w:r>
              <w:t>1) введения ограничений в отношении создания хозяйствующих субъектов в какой-либо сфере деятельности, а также установления запретов или введения ограничений в отношении осуществления</w:t>
            </w:r>
          </w:p>
        </w:tc>
        <w:tc>
          <w:tcPr>
            <w:tcW w:w="3628" w:type="dxa"/>
            <w:tcBorders>
              <w:bottom w:val="nil"/>
            </w:tcBorders>
          </w:tcPr>
          <w:p w:rsidR="00672761" w:rsidRDefault="00672761">
            <w:pPr>
              <w:pStyle w:val="ConsPlusNormal"/>
            </w:pPr>
            <w:r>
              <w:t>проведена экспертиза проектов административных регламентов осуществления государственного контроля (надзора) и предоставления государственных и муниципальных услуг (проектов нормативных правовых актов о внесении изменений в административные регламенты) на предмет:</w:t>
            </w:r>
          </w:p>
          <w:p w:rsidR="00672761" w:rsidRDefault="00672761">
            <w:pPr>
              <w:pStyle w:val="ConsPlusNormal"/>
            </w:pPr>
            <w:r>
              <w:t>1) введения ограничений в отношении создания хозяйствующих субъектов в какой-либо сфере деятельности, а также установления запретов или введения ограничений в отношении осуществления отдельных видов деятельности или производства определенных видов товаров;</w:t>
            </w:r>
          </w:p>
          <w:p w:rsidR="00672761" w:rsidRDefault="00672761">
            <w:pPr>
              <w:pStyle w:val="ConsPlusNormal"/>
            </w:pPr>
            <w:r>
              <w:t xml:space="preserve">2) необоснованного препятствования осуществлению деятельности хозяйствующим субъектам, в том числе путем установления не </w:t>
            </w:r>
            <w:proofErr w:type="gramStart"/>
            <w:r>
              <w:t>предусмотренных</w:t>
            </w:r>
            <w:proofErr w:type="gramEnd"/>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Министерство экономики и территориального развития Свердловской области</w:t>
            </w:r>
          </w:p>
        </w:tc>
      </w:tr>
      <w:tr w:rsidR="00672761">
        <w:tblPrEx>
          <w:tblBorders>
            <w:insideH w:val="nil"/>
          </w:tblBorders>
        </w:tblPrEx>
        <w:tc>
          <w:tcPr>
            <w:tcW w:w="907" w:type="dxa"/>
            <w:tcBorders>
              <w:top w:val="nil"/>
              <w:bottom w:val="nil"/>
            </w:tcBorders>
          </w:tcPr>
          <w:p w:rsidR="00672761" w:rsidRDefault="00672761">
            <w:pPr>
              <w:pStyle w:val="ConsPlusNormal"/>
            </w:pPr>
          </w:p>
        </w:tc>
        <w:tc>
          <w:tcPr>
            <w:tcW w:w="3118" w:type="dxa"/>
            <w:tcBorders>
              <w:top w:val="nil"/>
              <w:bottom w:val="nil"/>
            </w:tcBorders>
          </w:tcPr>
          <w:p w:rsidR="00672761" w:rsidRDefault="00672761">
            <w:pPr>
              <w:pStyle w:val="ConsPlusNormal"/>
            </w:pPr>
          </w:p>
        </w:tc>
        <w:tc>
          <w:tcPr>
            <w:tcW w:w="3572" w:type="dxa"/>
            <w:tcBorders>
              <w:top w:val="nil"/>
              <w:bottom w:val="nil"/>
            </w:tcBorders>
          </w:tcPr>
          <w:p w:rsidR="00672761" w:rsidRDefault="00672761">
            <w:pPr>
              <w:pStyle w:val="ConsPlusNormal"/>
            </w:pPr>
            <w:r>
              <w:t>отдельных видов деятельности или производства определенных видов товаров (</w:t>
            </w:r>
            <w:hyperlink r:id="rId175" w:history="1">
              <w:r>
                <w:rPr>
                  <w:color w:val="0000FF"/>
                </w:rPr>
                <w:t>подпункт 1 пункта 1 статьи 15</w:t>
              </w:r>
            </w:hyperlink>
            <w:r>
              <w:t xml:space="preserve"> Федерального закона от 26 июля 2006 года N 135-ФЗ);</w:t>
            </w:r>
          </w:p>
          <w:p w:rsidR="00672761" w:rsidRDefault="00672761">
            <w:pPr>
              <w:pStyle w:val="ConsPlusNormal"/>
            </w:pPr>
            <w:r>
              <w:t xml:space="preserve">2) необоснованного </w:t>
            </w:r>
            <w:r>
              <w:lastRenderedPageBreak/>
              <w:t>препятствования осуществлению деятельности хозяйствующим субъектам, в том числе путем установления не предусмотренных законодательством Российской Федерации требований к товарам или хозяйствующим субъектам (</w:t>
            </w:r>
            <w:hyperlink r:id="rId176" w:history="1">
              <w:r>
                <w:rPr>
                  <w:color w:val="0000FF"/>
                </w:rPr>
                <w:t>подпункт 2 пункта 1 статьи 15</w:t>
              </w:r>
            </w:hyperlink>
            <w:r>
              <w:t xml:space="preserve"> Федерального закона от 26 июля 2006 года N 135-ФЗ);</w:t>
            </w:r>
          </w:p>
          <w:p w:rsidR="00672761" w:rsidRDefault="00672761">
            <w:pPr>
              <w:pStyle w:val="ConsPlusNormal"/>
            </w:pPr>
            <w:r>
              <w:t>3) соответствия требований об установлении и (или) взимании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w:t>
            </w:r>
          </w:p>
        </w:tc>
        <w:tc>
          <w:tcPr>
            <w:tcW w:w="3628" w:type="dxa"/>
            <w:tcBorders>
              <w:top w:val="nil"/>
              <w:bottom w:val="nil"/>
            </w:tcBorders>
          </w:tcPr>
          <w:p w:rsidR="00672761" w:rsidRDefault="00672761">
            <w:pPr>
              <w:pStyle w:val="ConsPlusNormal"/>
            </w:pPr>
            <w:r>
              <w:lastRenderedPageBreak/>
              <w:t>законодательством Российской Федерации требований к товарам или к хозяйствующим субъектам;</w:t>
            </w:r>
          </w:p>
          <w:p w:rsidR="00672761" w:rsidRDefault="00672761">
            <w:pPr>
              <w:pStyle w:val="ConsPlusNormal"/>
            </w:pPr>
            <w:r>
              <w:t xml:space="preserve">3) соответствия требований об установлении и (или) взимании не предусмотренных </w:t>
            </w:r>
            <w:r>
              <w:lastRenderedPageBreak/>
              <w:t>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672761" w:rsidRDefault="00672761">
            <w:pPr>
              <w:pStyle w:val="ConsPlusNormal"/>
            </w:pPr>
            <w:r>
              <w:t>4) исключения (снижения платы) за предоставление государственных или муниципальных услуг, предоставление которых является необходимым условием ведения предпринимательской деятельности;</w:t>
            </w:r>
          </w:p>
          <w:p w:rsidR="00672761" w:rsidRDefault="00672761">
            <w:pPr>
              <w:pStyle w:val="ConsPlusNormal"/>
            </w:pPr>
            <w:r>
              <w:t>5) оптимизации процесса предоставления государственных услуг;</w:t>
            </w:r>
          </w:p>
          <w:p w:rsidR="00672761" w:rsidRDefault="00672761">
            <w:pPr>
              <w:pStyle w:val="ConsPlusNormal"/>
            </w:pPr>
            <w:r>
              <w:t>6) включения в проекты административных регламентов положений в части сокращения</w:t>
            </w:r>
          </w:p>
        </w:tc>
        <w:tc>
          <w:tcPr>
            <w:tcW w:w="1474" w:type="dxa"/>
            <w:tcBorders>
              <w:top w:val="nil"/>
              <w:bottom w:val="nil"/>
            </w:tcBorders>
          </w:tcPr>
          <w:p w:rsidR="00672761" w:rsidRDefault="00672761">
            <w:pPr>
              <w:pStyle w:val="ConsPlusNormal"/>
            </w:pPr>
          </w:p>
        </w:tc>
        <w:tc>
          <w:tcPr>
            <w:tcW w:w="2749" w:type="dxa"/>
            <w:tcBorders>
              <w:top w:val="nil"/>
              <w:bottom w:val="nil"/>
            </w:tcBorders>
          </w:tcPr>
          <w:p w:rsidR="00672761" w:rsidRDefault="00672761">
            <w:pPr>
              <w:pStyle w:val="ConsPlusNormal"/>
            </w:pPr>
          </w:p>
        </w:tc>
      </w:tr>
      <w:tr w:rsidR="00672761">
        <w:tblPrEx>
          <w:tblBorders>
            <w:insideH w:val="nil"/>
          </w:tblBorders>
        </w:tblPrEx>
        <w:tc>
          <w:tcPr>
            <w:tcW w:w="907" w:type="dxa"/>
            <w:tcBorders>
              <w:top w:val="nil"/>
            </w:tcBorders>
          </w:tcPr>
          <w:p w:rsidR="00672761" w:rsidRDefault="00672761">
            <w:pPr>
              <w:pStyle w:val="ConsPlusNormal"/>
            </w:pPr>
          </w:p>
        </w:tc>
        <w:tc>
          <w:tcPr>
            <w:tcW w:w="3118" w:type="dxa"/>
            <w:tcBorders>
              <w:top w:val="nil"/>
            </w:tcBorders>
          </w:tcPr>
          <w:p w:rsidR="00672761" w:rsidRDefault="00672761">
            <w:pPr>
              <w:pStyle w:val="ConsPlusNormal"/>
            </w:pPr>
          </w:p>
        </w:tc>
        <w:tc>
          <w:tcPr>
            <w:tcW w:w="3572" w:type="dxa"/>
            <w:tcBorders>
              <w:top w:val="nil"/>
            </w:tcBorders>
          </w:tcPr>
          <w:p w:rsidR="00672761" w:rsidRDefault="00672761">
            <w:pPr>
              <w:pStyle w:val="ConsPlusNormal"/>
            </w:pPr>
            <w:r>
              <w:t>государственных или муниципальных услуг (</w:t>
            </w:r>
            <w:hyperlink r:id="rId177" w:history="1">
              <w:r>
                <w:rPr>
                  <w:color w:val="0000FF"/>
                </w:rPr>
                <w:t>подпункт 9 пункта 1 статьи 15</w:t>
              </w:r>
            </w:hyperlink>
            <w:r>
              <w:t xml:space="preserve"> Федерального закона от 26 июля 2006 года N 135-ФЗ);</w:t>
            </w:r>
          </w:p>
          <w:p w:rsidR="00672761" w:rsidRDefault="00672761">
            <w:pPr>
              <w:pStyle w:val="ConsPlusNormal"/>
            </w:pPr>
            <w:r>
              <w:t xml:space="preserve">4) в части сокращения сроков предоставления государственных услуг, предоставляемых в соответствии с Федеральным </w:t>
            </w:r>
            <w:hyperlink r:id="rId178" w:history="1">
              <w:r>
                <w:rPr>
                  <w:color w:val="0000FF"/>
                </w:rPr>
                <w:t>законом</w:t>
              </w:r>
            </w:hyperlink>
            <w:r>
              <w:t xml:space="preserve"> от 27 июля 2010 года N 210-ФЗ, относящихся к </w:t>
            </w:r>
            <w:r>
              <w:lastRenderedPageBreak/>
              <w:t>полномочиям субъекта Российской Федерации, снижения стоимости предоставления таких услуг, перевода их предоставления в электронную форму</w:t>
            </w:r>
          </w:p>
        </w:tc>
        <w:tc>
          <w:tcPr>
            <w:tcW w:w="3628" w:type="dxa"/>
            <w:tcBorders>
              <w:top w:val="nil"/>
            </w:tcBorders>
          </w:tcPr>
          <w:p w:rsidR="00672761" w:rsidRDefault="00672761">
            <w:pPr>
              <w:pStyle w:val="ConsPlusNormal"/>
            </w:pPr>
            <w:r>
              <w:lastRenderedPageBreak/>
              <w:t>сроков предоставления государственных услуг, снижения стоимости предоставления услуг, перевода их предоставления в электронную форму</w:t>
            </w:r>
          </w:p>
        </w:tc>
        <w:tc>
          <w:tcPr>
            <w:tcW w:w="1474" w:type="dxa"/>
            <w:tcBorders>
              <w:top w:val="nil"/>
            </w:tcBorders>
          </w:tcPr>
          <w:p w:rsidR="00672761" w:rsidRDefault="00672761">
            <w:pPr>
              <w:pStyle w:val="ConsPlusNormal"/>
            </w:pPr>
          </w:p>
        </w:tc>
        <w:tc>
          <w:tcPr>
            <w:tcW w:w="2749" w:type="dxa"/>
            <w:tcBorders>
              <w:top w:val="nil"/>
            </w:tcBorders>
          </w:tcPr>
          <w:p w:rsidR="00672761" w:rsidRDefault="00672761">
            <w:pPr>
              <w:pStyle w:val="ConsPlusNormal"/>
            </w:pPr>
          </w:p>
        </w:tc>
      </w:tr>
      <w:tr w:rsidR="00672761">
        <w:tc>
          <w:tcPr>
            <w:tcW w:w="907" w:type="dxa"/>
          </w:tcPr>
          <w:p w:rsidR="00672761" w:rsidRDefault="00672761">
            <w:pPr>
              <w:pStyle w:val="ConsPlusNormal"/>
              <w:jc w:val="center"/>
            </w:pPr>
            <w:r>
              <w:lastRenderedPageBreak/>
              <w:t>16.</w:t>
            </w:r>
          </w:p>
        </w:tc>
        <w:tc>
          <w:tcPr>
            <w:tcW w:w="3118" w:type="dxa"/>
          </w:tcPr>
          <w:p w:rsidR="00672761" w:rsidRDefault="00672761">
            <w:pPr>
              <w:pStyle w:val="ConsPlusNormal"/>
            </w:pPr>
            <w:r>
              <w:t>Оптимизация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3572" w:type="dxa"/>
          </w:tcPr>
          <w:p w:rsidR="00672761" w:rsidRDefault="00672761">
            <w:pPr>
              <w:pStyle w:val="ConsPlusNormal"/>
            </w:pPr>
            <w:r>
              <w:t xml:space="preserve">обеспечение наличия на территории Свердловской области административных регламентов предоставления муниципальной услуги по выдаче разрешений на строительство, которые </w:t>
            </w:r>
            <w:proofErr w:type="gramStart"/>
            <w:r>
              <w:t>применимы</w:t>
            </w:r>
            <w:proofErr w:type="gramEnd"/>
            <w:r>
              <w:t xml:space="preserve"> в том числе для выдачи разрешения на строительство для целей возведения (создания) антенно-мачтовых сооружений (объектов) для услуг связи, муниципальной услуги по выдаче разрешений на строительство и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(далее - административные регламенты предоставления муниципальных услуг)</w:t>
            </w:r>
          </w:p>
        </w:tc>
        <w:tc>
          <w:tcPr>
            <w:tcW w:w="3628" w:type="dxa"/>
          </w:tcPr>
          <w:p w:rsidR="00672761" w:rsidRDefault="00672761">
            <w:pPr>
              <w:pStyle w:val="ConsPlusNormal"/>
            </w:pPr>
            <w:r>
              <w:t>наличие утвержденных административных регламентов предоставления муниципальных услуг</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строительства и развития инфраструктуры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t>17.</w:t>
            </w:r>
          </w:p>
        </w:tc>
        <w:tc>
          <w:tcPr>
            <w:tcW w:w="3118" w:type="dxa"/>
            <w:tcBorders>
              <w:bottom w:val="nil"/>
            </w:tcBorders>
          </w:tcPr>
          <w:p w:rsidR="00672761" w:rsidRDefault="00672761">
            <w:pPr>
              <w:pStyle w:val="ConsPlusNormal"/>
            </w:pPr>
            <w:r>
              <w:t>Устранение избыточного государственного регулирования</w:t>
            </w:r>
          </w:p>
        </w:tc>
        <w:tc>
          <w:tcPr>
            <w:tcW w:w="3572" w:type="dxa"/>
          </w:tcPr>
          <w:p w:rsidR="00672761" w:rsidRDefault="00672761">
            <w:pPr>
              <w:pStyle w:val="ConsPlusNormal"/>
            </w:pPr>
            <w:proofErr w:type="gramStart"/>
            <w:r>
              <w:t xml:space="preserve">обеспечение наличия в порядке проведения оценки регулирующего воздействия проектов нормативных правовых актов Свердловской области и проектов муниципальных </w:t>
            </w:r>
            <w:r>
              <w:lastRenderedPageBreak/>
              <w:t xml:space="preserve">нормативных правовых актов и экспертизы нормативных правовых актов Свердловской области и муниципальных нормативных правовых актов образований, устанавливаемых в соответствии с Федеральными законами от 6 октября 1999 года </w:t>
            </w:r>
            <w:hyperlink r:id="rId179"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xml:space="preserve">" и от 6 октября 2003 года </w:t>
            </w:r>
            <w:hyperlink r:id="rId180" w:history="1">
              <w:r>
                <w:rPr>
                  <w:color w:val="0000FF"/>
                </w:rPr>
                <w:t>N 131-ФЗ</w:t>
              </w:r>
            </w:hyperlink>
            <w:r>
              <w:t xml:space="preserve">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w:t>
            </w:r>
          </w:p>
        </w:tc>
        <w:tc>
          <w:tcPr>
            <w:tcW w:w="3628" w:type="dxa"/>
          </w:tcPr>
          <w:p w:rsidR="00672761" w:rsidRDefault="00672761">
            <w:pPr>
              <w:pStyle w:val="ConsPlusNormal"/>
            </w:pPr>
            <w:r>
              <w:lastRenderedPageBreak/>
              <w:t xml:space="preserve">наличие в порядке проведения оценки регулирующего воздействия проектов нормативных правовых актов Свердловской области и экспертизы нормативных правовых </w:t>
            </w:r>
            <w:r>
              <w:lastRenderedPageBreak/>
              <w:t xml:space="preserve">актов Свердловской области и муниципальных </w:t>
            </w:r>
            <w:proofErr w:type="gramStart"/>
            <w:r>
              <w:t>образований</w:t>
            </w:r>
            <w:proofErr w:type="gramEnd"/>
            <w:r>
              <w:t xml:space="preserve"> устанавливаемых в соответствии с Федеральными законами от 6 октября 1999 года </w:t>
            </w:r>
            <w:hyperlink r:id="rId181"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w:t>
            </w:r>
            <w:hyperlink r:id="rId182" w:history="1">
              <w:r>
                <w:rPr>
                  <w:color w:val="0000FF"/>
                </w:rPr>
                <w:t>N 131-ФЗ</w:t>
              </w:r>
            </w:hyperlink>
            <w:r>
              <w:t xml:space="preserve"> "Об общих </w:t>
            </w:r>
            <w:proofErr w:type="gramStart"/>
            <w:r>
              <w:t>принципах</w:t>
            </w:r>
            <w:proofErr w:type="gramEnd"/>
            <w:r>
              <w:t xml:space="preserve">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 xml:space="preserve">Министерство экономики и территориального развития Свердловской области, органы местного самоуправления (по </w:t>
            </w:r>
            <w:r>
              <w:lastRenderedPageBreak/>
              <w:t>согласованию)</w:t>
            </w:r>
          </w:p>
        </w:tc>
      </w:tr>
      <w:tr w:rsidR="00672761">
        <w:tc>
          <w:tcPr>
            <w:tcW w:w="907" w:type="dxa"/>
          </w:tcPr>
          <w:p w:rsidR="00672761" w:rsidRDefault="00672761">
            <w:pPr>
              <w:pStyle w:val="ConsPlusNormal"/>
              <w:jc w:val="center"/>
            </w:pPr>
            <w:r>
              <w:lastRenderedPageBreak/>
              <w:t>18.</w:t>
            </w:r>
          </w:p>
        </w:tc>
        <w:tc>
          <w:tcPr>
            <w:tcW w:w="3118" w:type="dxa"/>
            <w:tcBorders>
              <w:top w:val="nil"/>
              <w:bottom w:val="nil"/>
            </w:tcBorders>
          </w:tcPr>
          <w:p w:rsidR="00672761" w:rsidRDefault="00672761">
            <w:pPr>
              <w:pStyle w:val="ConsPlusNormal"/>
            </w:pPr>
          </w:p>
        </w:tc>
        <w:tc>
          <w:tcPr>
            <w:tcW w:w="3572" w:type="dxa"/>
          </w:tcPr>
          <w:p w:rsidR="00672761" w:rsidRDefault="00672761">
            <w:pPr>
              <w:pStyle w:val="ConsPlusNormal"/>
            </w:pPr>
            <w:proofErr w:type="gramStart"/>
            <w:r>
              <w:t xml:space="preserve">заполнение в обязательном порядке разработчиками проектов нормативных правовых актов Свердловской области разделов, предусматривающих анализ воздействия проектов нормативных правовых актов на состояние конкуренции, а также соответствующего аналитического </w:t>
            </w:r>
            <w:r>
              <w:lastRenderedPageBreak/>
              <w:t xml:space="preserve">инструментария в соответствии с </w:t>
            </w:r>
            <w:hyperlink r:id="rId183" w:history="1">
              <w:r>
                <w:rPr>
                  <w:color w:val="0000FF"/>
                </w:rPr>
                <w:t>Приказом</w:t>
              </w:r>
            </w:hyperlink>
            <w:r>
              <w:t xml:space="preserve"> Министерства экономики и территориального развития Свердловской области от 29.03.2018 N 17 "Об утверждении типовых форм уведомления о проведении публичных консультаций, заключения об оценке регулирующего воздействия и методических рекомендаций по</w:t>
            </w:r>
            <w:proofErr w:type="gramEnd"/>
            <w:r>
              <w:t xml:space="preserve"> их составлению, 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а также методических рекомендаций по проведению публичных консультаций" (далее - Приказ Министерства экономики и территориального развития Свердловской области от 29.03.2018 N 17)</w:t>
            </w:r>
          </w:p>
        </w:tc>
        <w:tc>
          <w:tcPr>
            <w:tcW w:w="3628" w:type="dxa"/>
          </w:tcPr>
          <w:p w:rsidR="00672761" w:rsidRDefault="00672761">
            <w:pPr>
              <w:pStyle w:val="ConsPlusNormal"/>
            </w:pPr>
            <w:r>
              <w:lastRenderedPageBreak/>
              <w:t xml:space="preserve">доля проектов нормативных правовых актов Свердловской области, подлежащих оценке регулирующего воздействия проектов нормативных правовых актов Свердловской области, в отношении которых заполнены разделы, предусматривающие анализ воздействия проектов </w:t>
            </w:r>
            <w:r>
              <w:lastRenderedPageBreak/>
              <w:t xml:space="preserve">нормативных правовых актов на состояние конкуренции, в соответствии с </w:t>
            </w:r>
            <w:hyperlink r:id="rId184" w:history="1">
              <w:r>
                <w:rPr>
                  <w:color w:val="0000FF"/>
                </w:rPr>
                <w:t>Приказом</w:t>
              </w:r>
            </w:hyperlink>
            <w:r>
              <w:t xml:space="preserve"> Министерства экономики и территориального развития Свердловской области от 29.03.2018 N 17:</w:t>
            </w:r>
          </w:p>
          <w:p w:rsidR="00672761" w:rsidRDefault="00672761">
            <w:pPr>
              <w:pStyle w:val="ConsPlusNormal"/>
            </w:pPr>
            <w:r>
              <w:t>2019 год - 100%;</w:t>
            </w:r>
          </w:p>
          <w:p w:rsidR="00672761" w:rsidRDefault="00672761">
            <w:pPr>
              <w:pStyle w:val="ConsPlusNormal"/>
            </w:pPr>
            <w:r>
              <w:t>2020 год - 100%;</w:t>
            </w:r>
          </w:p>
          <w:p w:rsidR="00672761" w:rsidRDefault="00672761">
            <w:pPr>
              <w:pStyle w:val="ConsPlusNormal"/>
            </w:pPr>
            <w:r>
              <w:t>2021 год - 100%;</w:t>
            </w:r>
          </w:p>
          <w:p w:rsidR="00672761" w:rsidRDefault="00672761">
            <w:pPr>
              <w:pStyle w:val="ConsPlusNormal"/>
            </w:pPr>
            <w:r>
              <w:t>2022 год - 100%</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исполнительные органы государственной власти Свердловской области</w:t>
            </w:r>
          </w:p>
        </w:tc>
      </w:tr>
      <w:tr w:rsidR="00672761">
        <w:tc>
          <w:tcPr>
            <w:tcW w:w="907" w:type="dxa"/>
          </w:tcPr>
          <w:p w:rsidR="00672761" w:rsidRDefault="00672761">
            <w:pPr>
              <w:pStyle w:val="ConsPlusNormal"/>
              <w:jc w:val="center"/>
            </w:pPr>
            <w:r>
              <w:lastRenderedPageBreak/>
              <w:t>19.</w:t>
            </w:r>
          </w:p>
        </w:tc>
        <w:tc>
          <w:tcPr>
            <w:tcW w:w="3118" w:type="dxa"/>
            <w:tcBorders>
              <w:top w:val="nil"/>
            </w:tcBorders>
          </w:tcPr>
          <w:p w:rsidR="00672761" w:rsidRDefault="00672761">
            <w:pPr>
              <w:pStyle w:val="ConsPlusNormal"/>
            </w:pPr>
          </w:p>
        </w:tc>
        <w:tc>
          <w:tcPr>
            <w:tcW w:w="3572" w:type="dxa"/>
          </w:tcPr>
          <w:p w:rsidR="00672761" w:rsidRDefault="00672761">
            <w:pPr>
              <w:pStyle w:val="ConsPlusNormal"/>
            </w:pPr>
            <w:r>
              <w:t xml:space="preserve">организация методического обеспечения деятельности по проведению публичных консультаций по проектам нормативных правовых актов Свердловской области и подготовке заключений об оценке регулирующего воздействия проектов нормативных правовых </w:t>
            </w:r>
            <w:r>
              <w:lastRenderedPageBreak/>
              <w:t>актов Свердловской области, по подготовке проектов заключений о результатах экспертизы нормативных правовых актов Свердловской области и проведению публичных консультаций по нормативным правовым актам Свердловской области</w:t>
            </w:r>
          </w:p>
        </w:tc>
        <w:tc>
          <w:tcPr>
            <w:tcW w:w="3628" w:type="dxa"/>
          </w:tcPr>
          <w:p w:rsidR="00672761" w:rsidRDefault="00672761">
            <w:pPr>
              <w:pStyle w:val="ConsPlusNormal"/>
            </w:pPr>
            <w:r>
              <w:lastRenderedPageBreak/>
              <w:t>количество мероприятий по методической поддержке проведения оценки регулирующего воздействия:</w:t>
            </w:r>
          </w:p>
          <w:p w:rsidR="00672761" w:rsidRDefault="00672761">
            <w:pPr>
              <w:pStyle w:val="ConsPlusNormal"/>
            </w:pPr>
            <w:r>
              <w:t>2019 год - не менее 2 мероприятий;</w:t>
            </w:r>
          </w:p>
          <w:p w:rsidR="00672761" w:rsidRDefault="00672761">
            <w:pPr>
              <w:pStyle w:val="ConsPlusNormal"/>
            </w:pPr>
            <w:r>
              <w:t>2020 год - не менее 2 мероприятий;</w:t>
            </w:r>
          </w:p>
          <w:p w:rsidR="00672761" w:rsidRDefault="00672761">
            <w:pPr>
              <w:pStyle w:val="ConsPlusNormal"/>
            </w:pPr>
            <w:r>
              <w:t>2021 год - не менее 2 мероприятий;</w:t>
            </w:r>
          </w:p>
          <w:p w:rsidR="00672761" w:rsidRDefault="00672761">
            <w:pPr>
              <w:pStyle w:val="ConsPlusNormal"/>
            </w:pPr>
            <w:r>
              <w:t>2022 год - не менее 2 мероприятий</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экономики и территориального развития Свердловской области</w:t>
            </w:r>
          </w:p>
        </w:tc>
      </w:tr>
      <w:tr w:rsidR="00672761">
        <w:tc>
          <w:tcPr>
            <w:tcW w:w="907" w:type="dxa"/>
          </w:tcPr>
          <w:p w:rsidR="00672761" w:rsidRDefault="00672761">
            <w:pPr>
              <w:pStyle w:val="ConsPlusNormal"/>
              <w:jc w:val="center"/>
            </w:pPr>
            <w:r>
              <w:lastRenderedPageBreak/>
              <w:t>20.</w:t>
            </w:r>
          </w:p>
        </w:tc>
        <w:tc>
          <w:tcPr>
            <w:tcW w:w="3118" w:type="dxa"/>
          </w:tcPr>
          <w:p w:rsidR="00672761" w:rsidRDefault="00672761">
            <w:pPr>
              <w:pStyle w:val="ConsPlusNormal"/>
            </w:pPr>
            <w:r>
              <w:t>Создание условий для недискриминационного доступа хозяйствующих субъектов на товарные рынки</w:t>
            </w:r>
          </w:p>
        </w:tc>
        <w:tc>
          <w:tcPr>
            <w:tcW w:w="3572" w:type="dxa"/>
          </w:tcPr>
          <w:p w:rsidR="00672761" w:rsidRDefault="00672761">
            <w:pPr>
              <w:pStyle w:val="ConsPlusNormal"/>
            </w:pPr>
            <w:r>
              <w:t>проведение анализа состояния конкуренции на товарных рынках, в том числе наличия (отсутствия) дискриминационных условий деятельности хозяйствующих субъектов на товарных рынках</w:t>
            </w:r>
          </w:p>
        </w:tc>
        <w:tc>
          <w:tcPr>
            <w:tcW w:w="3628" w:type="dxa"/>
          </w:tcPr>
          <w:p w:rsidR="00672761" w:rsidRDefault="00672761">
            <w:pPr>
              <w:pStyle w:val="ConsPlusNormal"/>
            </w:pPr>
            <w:r>
              <w:t>ежегодная аналитическая записка</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Управление Федеральной антимонопольной службы по Свердловской области (по согласованию)</w:t>
            </w:r>
          </w:p>
        </w:tc>
      </w:tr>
      <w:tr w:rsidR="00672761">
        <w:tc>
          <w:tcPr>
            <w:tcW w:w="907" w:type="dxa"/>
          </w:tcPr>
          <w:p w:rsidR="00672761" w:rsidRDefault="00672761">
            <w:pPr>
              <w:pStyle w:val="ConsPlusNormal"/>
              <w:jc w:val="center"/>
            </w:pPr>
            <w:r>
              <w:t>21.</w:t>
            </w:r>
          </w:p>
        </w:tc>
        <w:tc>
          <w:tcPr>
            <w:tcW w:w="14541" w:type="dxa"/>
            <w:gridSpan w:val="5"/>
          </w:tcPr>
          <w:p w:rsidR="00672761" w:rsidRDefault="00672761">
            <w:pPr>
              <w:pStyle w:val="ConsPlusNormal"/>
              <w:jc w:val="center"/>
              <w:outlineLvl w:val="2"/>
            </w:pPr>
            <w: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 обеспечение доступа к информации о государственном и муниципальном имуществе</w:t>
            </w:r>
          </w:p>
        </w:tc>
      </w:tr>
      <w:tr w:rsidR="00672761">
        <w:tc>
          <w:tcPr>
            <w:tcW w:w="907" w:type="dxa"/>
          </w:tcPr>
          <w:p w:rsidR="00672761" w:rsidRDefault="00672761">
            <w:pPr>
              <w:pStyle w:val="ConsPlusNormal"/>
              <w:jc w:val="center"/>
            </w:pPr>
            <w:r>
              <w:t>22.</w:t>
            </w:r>
          </w:p>
        </w:tc>
        <w:tc>
          <w:tcPr>
            <w:tcW w:w="3118" w:type="dxa"/>
            <w:vMerge w:val="restart"/>
            <w:tcBorders>
              <w:bottom w:val="nil"/>
            </w:tcBorders>
          </w:tcPr>
          <w:p w:rsidR="00672761" w:rsidRDefault="00672761">
            <w:pPr>
              <w:pStyle w:val="ConsPlusNormal"/>
            </w:pPr>
            <w:r>
              <w:t>Организации эффективного управления хозяйствующими субъектами с государственным и муниципальным участием</w:t>
            </w:r>
          </w:p>
        </w:tc>
        <w:tc>
          <w:tcPr>
            <w:tcW w:w="3572" w:type="dxa"/>
          </w:tcPr>
          <w:p w:rsidR="00672761" w:rsidRDefault="00672761">
            <w:pPr>
              <w:pStyle w:val="ConsPlusNormal"/>
            </w:pPr>
            <w:r>
              <w:t xml:space="preserve">утверждение и реализация планового документа, направленного на эффективное управление государственными унитарными предприятиями, осуществляющими коммерческую деятельность, в котором </w:t>
            </w:r>
            <w:proofErr w:type="gramStart"/>
            <w:r>
              <w:t>содержатся</w:t>
            </w:r>
            <w:proofErr w:type="gramEnd"/>
            <w:r>
              <w:t xml:space="preserve"> в том числе показатели эффективности деятельности</w:t>
            </w:r>
          </w:p>
        </w:tc>
        <w:tc>
          <w:tcPr>
            <w:tcW w:w="3628" w:type="dxa"/>
          </w:tcPr>
          <w:p w:rsidR="00672761" w:rsidRDefault="00672761">
            <w:pPr>
              <w:pStyle w:val="ConsPlusNormal"/>
            </w:pPr>
            <w:r>
              <w:t xml:space="preserve">ежегодно утверждаемые распоряжением </w:t>
            </w:r>
            <w:proofErr w:type="gramStart"/>
            <w:r>
              <w:t>Правительства Свердловской области значения показателей экономической эффективности деятельности государственных унитарных предприятий Свердловской области</w:t>
            </w:r>
            <w:proofErr w:type="gramEnd"/>
            <w:r>
              <w:t xml:space="preserve"> на очередной финансовый год и два финансовых года, следующих за очередным финансовым годом</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по управлению государственным имуществом Свердловской области</w:t>
            </w:r>
          </w:p>
        </w:tc>
      </w:tr>
      <w:tr w:rsidR="00672761">
        <w:tc>
          <w:tcPr>
            <w:tcW w:w="907" w:type="dxa"/>
          </w:tcPr>
          <w:p w:rsidR="00672761" w:rsidRDefault="00672761">
            <w:pPr>
              <w:pStyle w:val="ConsPlusNormal"/>
              <w:jc w:val="center"/>
            </w:pPr>
            <w:r>
              <w:t>23.</w:t>
            </w:r>
          </w:p>
        </w:tc>
        <w:tc>
          <w:tcPr>
            <w:tcW w:w="3118" w:type="dxa"/>
            <w:vMerge/>
            <w:tcBorders>
              <w:bottom w:val="nil"/>
            </w:tcBorders>
          </w:tcPr>
          <w:p w:rsidR="00672761" w:rsidRDefault="00672761"/>
        </w:tc>
        <w:tc>
          <w:tcPr>
            <w:tcW w:w="3572" w:type="dxa"/>
          </w:tcPr>
          <w:p w:rsidR="00672761" w:rsidRDefault="00672761">
            <w:pPr>
              <w:pStyle w:val="ConsPlusNormal"/>
            </w:pPr>
            <w:r>
              <w:t xml:space="preserve">утверждение и реализация планового документа, направленного на эффективное </w:t>
            </w:r>
            <w:r>
              <w:lastRenderedPageBreak/>
              <w:t xml:space="preserve">управление муниципальными унитарными предприятиями, осуществляющими коммерческую деятельность, в котором </w:t>
            </w:r>
            <w:proofErr w:type="gramStart"/>
            <w:r>
              <w:t>содержатся</w:t>
            </w:r>
            <w:proofErr w:type="gramEnd"/>
            <w:r>
              <w:t xml:space="preserve"> в том числе показатели эффективности деятельности</w:t>
            </w:r>
          </w:p>
        </w:tc>
        <w:tc>
          <w:tcPr>
            <w:tcW w:w="3628" w:type="dxa"/>
          </w:tcPr>
          <w:p w:rsidR="00672761" w:rsidRDefault="00672761">
            <w:pPr>
              <w:pStyle w:val="ConsPlusNormal"/>
            </w:pPr>
            <w:r>
              <w:lastRenderedPageBreak/>
              <w:t xml:space="preserve">ежегодно утверждаемые значения показателей экономической эффективности деятельности </w:t>
            </w:r>
            <w:r>
              <w:lastRenderedPageBreak/>
              <w:t>муниципальных унитарных предприятий</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органы местного самоуправления (по согласованию)</w:t>
            </w:r>
          </w:p>
        </w:tc>
      </w:tr>
      <w:tr w:rsidR="00672761">
        <w:tc>
          <w:tcPr>
            <w:tcW w:w="907" w:type="dxa"/>
          </w:tcPr>
          <w:p w:rsidR="00672761" w:rsidRDefault="00672761">
            <w:pPr>
              <w:pStyle w:val="ConsPlusNormal"/>
              <w:jc w:val="center"/>
            </w:pPr>
            <w:r>
              <w:lastRenderedPageBreak/>
              <w:t>24.</w:t>
            </w:r>
          </w:p>
        </w:tc>
        <w:tc>
          <w:tcPr>
            <w:tcW w:w="3118" w:type="dxa"/>
            <w:vMerge/>
            <w:tcBorders>
              <w:bottom w:val="nil"/>
            </w:tcBorders>
          </w:tcPr>
          <w:p w:rsidR="00672761" w:rsidRDefault="00672761"/>
        </w:tc>
        <w:tc>
          <w:tcPr>
            <w:tcW w:w="3572" w:type="dxa"/>
          </w:tcPr>
          <w:p w:rsidR="00672761" w:rsidRDefault="00672761">
            <w:pPr>
              <w:pStyle w:val="ConsPlusNormal"/>
            </w:pPr>
            <w:r>
              <w:t xml:space="preserve">утверждение и реализация плановых документов, направленных на эффективное управление акционерными обществами с государственным участием, в которых </w:t>
            </w:r>
            <w:proofErr w:type="gramStart"/>
            <w:r>
              <w:t>содержатся</w:t>
            </w:r>
            <w:proofErr w:type="gramEnd"/>
            <w:r>
              <w:t xml:space="preserve"> в том числе ключевые показатели эффективности деятельности</w:t>
            </w:r>
          </w:p>
        </w:tc>
        <w:tc>
          <w:tcPr>
            <w:tcW w:w="3628" w:type="dxa"/>
          </w:tcPr>
          <w:p w:rsidR="00672761" w:rsidRDefault="00672761">
            <w:pPr>
              <w:pStyle w:val="ConsPlusNormal"/>
            </w:pPr>
            <w:r>
              <w:t>ежегодно утверждаемые органами управления акционерных обществ с долей Свердловской области в уставном капитале более 50% программы финансово-хозяйственной деятельности</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по управлению государственным имуществом Свердловской области</w:t>
            </w:r>
          </w:p>
        </w:tc>
      </w:tr>
      <w:tr w:rsidR="00672761">
        <w:tc>
          <w:tcPr>
            <w:tcW w:w="907" w:type="dxa"/>
          </w:tcPr>
          <w:p w:rsidR="00672761" w:rsidRDefault="00672761">
            <w:pPr>
              <w:pStyle w:val="ConsPlusNormal"/>
              <w:jc w:val="center"/>
            </w:pPr>
            <w:r>
              <w:t>25.</w:t>
            </w:r>
          </w:p>
        </w:tc>
        <w:tc>
          <w:tcPr>
            <w:tcW w:w="3118" w:type="dxa"/>
            <w:vMerge w:val="restart"/>
            <w:tcBorders>
              <w:top w:val="nil"/>
            </w:tcBorders>
          </w:tcPr>
          <w:p w:rsidR="00672761" w:rsidRDefault="00672761">
            <w:pPr>
              <w:pStyle w:val="ConsPlusNormal"/>
            </w:pPr>
          </w:p>
        </w:tc>
        <w:tc>
          <w:tcPr>
            <w:tcW w:w="3572" w:type="dxa"/>
          </w:tcPr>
          <w:p w:rsidR="00672761" w:rsidRDefault="00672761">
            <w:pPr>
              <w:pStyle w:val="ConsPlusNormal"/>
            </w:pPr>
            <w:r>
              <w:t>утверждение и реализация программы приватизации государственных унитарных предприятий и пакетов акций акционерных обществ, находящихся в собственности Свердловской области</w:t>
            </w:r>
          </w:p>
        </w:tc>
        <w:tc>
          <w:tcPr>
            <w:tcW w:w="3628" w:type="dxa"/>
          </w:tcPr>
          <w:p w:rsidR="00672761" w:rsidRDefault="00672761">
            <w:pPr>
              <w:pStyle w:val="ConsPlusNormal"/>
            </w:pPr>
            <w:r>
              <w:t>ежегодно утверждаемая Постановлением Правительства Свердловской области программа управления государственной собственностью Свердловской области и приватизации государственного имущества Свердловской области на период, соответствующий сроку, на который составляется и утверждается проект областного бюджета</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по управлению государственным имуществом Свердловской области</w:t>
            </w:r>
          </w:p>
        </w:tc>
      </w:tr>
      <w:tr w:rsidR="00672761">
        <w:tc>
          <w:tcPr>
            <w:tcW w:w="907" w:type="dxa"/>
          </w:tcPr>
          <w:p w:rsidR="00672761" w:rsidRDefault="00672761">
            <w:pPr>
              <w:pStyle w:val="ConsPlusNormal"/>
              <w:jc w:val="center"/>
            </w:pPr>
            <w:r>
              <w:t>26.</w:t>
            </w:r>
          </w:p>
        </w:tc>
        <w:tc>
          <w:tcPr>
            <w:tcW w:w="3118" w:type="dxa"/>
            <w:vMerge/>
            <w:tcBorders>
              <w:top w:val="nil"/>
            </w:tcBorders>
          </w:tcPr>
          <w:p w:rsidR="00672761" w:rsidRDefault="00672761"/>
        </w:tc>
        <w:tc>
          <w:tcPr>
            <w:tcW w:w="3572" w:type="dxa"/>
          </w:tcPr>
          <w:p w:rsidR="00672761" w:rsidRDefault="00672761">
            <w:pPr>
              <w:pStyle w:val="ConsPlusNormal"/>
            </w:pPr>
            <w:r>
              <w:t xml:space="preserve">утверждение и реализация программы приватизации муниципальных унитарных предприятий и пакетов акций акционерных обществ, находящихся в собственности муниципального </w:t>
            </w:r>
            <w:r>
              <w:lastRenderedPageBreak/>
              <w:t>образования</w:t>
            </w:r>
          </w:p>
        </w:tc>
        <w:tc>
          <w:tcPr>
            <w:tcW w:w="3628" w:type="dxa"/>
          </w:tcPr>
          <w:p w:rsidR="00672761" w:rsidRDefault="00672761">
            <w:pPr>
              <w:pStyle w:val="ConsPlusNormal"/>
            </w:pPr>
            <w:r>
              <w:lastRenderedPageBreak/>
              <w:t>ежегодно утверждаемая программа приватизации муниципальных унитарных предприятий и пакетов акций акционерных обществ, находящихся в собственности муниципального образования</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органы местного самоуправления (по согласованию)</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27.</w:t>
            </w:r>
          </w:p>
        </w:tc>
        <w:tc>
          <w:tcPr>
            <w:tcW w:w="3118" w:type="dxa"/>
            <w:tcBorders>
              <w:bottom w:val="nil"/>
            </w:tcBorders>
          </w:tcPr>
          <w:p w:rsidR="00672761" w:rsidRDefault="00672761">
            <w:pPr>
              <w:pStyle w:val="ConsPlusNormal"/>
            </w:pPr>
            <w:r>
              <w:t>Ограничение влияния государственных предприятий на конкуренцию</w:t>
            </w:r>
          </w:p>
        </w:tc>
        <w:tc>
          <w:tcPr>
            <w:tcW w:w="3572" w:type="dxa"/>
            <w:tcBorders>
              <w:bottom w:val="nil"/>
            </w:tcBorders>
          </w:tcPr>
          <w:p w:rsidR="00672761" w:rsidRDefault="00672761">
            <w:pPr>
              <w:pStyle w:val="ConsPlusNormal"/>
            </w:pPr>
            <w:r>
              <w:t>преобразование в акционерные общества государственных унитарных предприятий Свердловской области</w:t>
            </w:r>
          </w:p>
        </w:tc>
        <w:tc>
          <w:tcPr>
            <w:tcW w:w="3628" w:type="dxa"/>
            <w:tcBorders>
              <w:bottom w:val="nil"/>
            </w:tcBorders>
          </w:tcPr>
          <w:p w:rsidR="00672761" w:rsidRDefault="00672761">
            <w:pPr>
              <w:pStyle w:val="ConsPlusNormal"/>
            </w:pPr>
            <w:r>
              <w:t>количество преобразованных государственных унитарных предприятий Свердловской области в 2021 году - 2 унитарных предприятия</w:t>
            </w:r>
          </w:p>
        </w:tc>
        <w:tc>
          <w:tcPr>
            <w:tcW w:w="1474" w:type="dxa"/>
            <w:tcBorders>
              <w:bottom w:val="nil"/>
            </w:tcBorders>
          </w:tcPr>
          <w:p w:rsidR="00672761" w:rsidRDefault="00672761">
            <w:pPr>
              <w:pStyle w:val="ConsPlusNormal"/>
              <w:jc w:val="center"/>
            </w:pPr>
            <w:r>
              <w:t>2021 год</w:t>
            </w:r>
          </w:p>
        </w:tc>
        <w:tc>
          <w:tcPr>
            <w:tcW w:w="2749" w:type="dxa"/>
            <w:tcBorders>
              <w:bottom w:val="nil"/>
            </w:tcBorders>
          </w:tcPr>
          <w:p w:rsidR="00672761" w:rsidRDefault="00672761">
            <w:pPr>
              <w:pStyle w:val="ConsPlusNormal"/>
            </w:pPr>
            <w:r>
              <w:t>Министерство по управлению государственным имуществом Свердловской области</w:t>
            </w:r>
          </w:p>
        </w:tc>
      </w:tr>
      <w:tr w:rsidR="00672761">
        <w:tblPrEx>
          <w:tblBorders>
            <w:insideH w:val="nil"/>
          </w:tblBorders>
        </w:tblPrEx>
        <w:tc>
          <w:tcPr>
            <w:tcW w:w="15448" w:type="dxa"/>
            <w:gridSpan w:val="6"/>
            <w:tcBorders>
              <w:top w:val="nil"/>
              <w:bottom w:val="nil"/>
            </w:tcBorders>
          </w:tcPr>
          <w:p w:rsidR="00672761" w:rsidRDefault="00672761">
            <w:pPr>
              <w:pStyle w:val="ConsPlusNormal"/>
              <w:jc w:val="both"/>
            </w:pPr>
            <w:r>
              <w:t xml:space="preserve">(п. 27 в ред. </w:t>
            </w:r>
            <w:hyperlink r:id="rId185"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28.</w:t>
            </w:r>
          </w:p>
        </w:tc>
        <w:tc>
          <w:tcPr>
            <w:tcW w:w="3118" w:type="dxa"/>
            <w:tcBorders>
              <w:top w:val="nil"/>
            </w:tcBorders>
          </w:tcPr>
          <w:p w:rsidR="00672761" w:rsidRDefault="00672761">
            <w:pPr>
              <w:pStyle w:val="ConsPlusNormal"/>
            </w:pPr>
          </w:p>
        </w:tc>
        <w:tc>
          <w:tcPr>
            <w:tcW w:w="3572" w:type="dxa"/>
          </w:tcPr>
          <w:p w:rsidR="00672761" w:rsidRDefault="00672761">
            <w:pPr>
              <w:pStyle w:val="ConsPlusNormal"/>
            </w:pPr>
            <w:r>
              <w:t>продажа относящихся к государственной казне Свердловской области акций акционерных обществ</w:t>
            </w:r>
          </w:p>
        </w:tc>
        <w:tc>
          <w:tcPr>
            <w:tcW w:w="3628" w:type="dxa"/>
          </w:tcPr>
          <w:p w:rsidR="00672761" w:rsidRDefault="00672761">
            <w:pPr>
              <w:pStyle w:val="ConsPlusNormal"/>
            </w:pPr>
            <w:r>
              <w:t>количество хозяйственных обществ, акции (доли) которых были полностью приватизированы, в 2019 году - 1 хозяйственное общество</w:t>
            </w:r>
          </w:p>
        </w:tc>
        <w:tc>
          <w:tcPr>
            <w:tcW w:w="1474" w:type="dxa"/>
          </w:tcPr>
          <w:p w:rsidR="00672761" w:rsidRDefault="00672761">
            <w:pPr>
              <w:pStyle w:val="ConsPlusNormal"/>
              <w:jc w:val="center"/>
            </w:pPr>
            <w:r>
              <w:t>2019 год</w:t>
            </w:r>
          </w:p>
        </w:tc>
        <w:tc>
          <w:tcPr>
            <w:tcW w:w="2749" w:type="dxa"/>
          </w:tcPr>
          <w:p w:rsidR="00672761" w:rsidRDefault="00672761">
            <w:pPr>
              <w:pStyle w:val="ConsPlusNormal"/>
            </w:pPr>
            <w:r>
              <w:t>Министерство по управлению государственным имуществом Свердловской области</w:t>
            </w:r>
          </w:p>
        </w:tc>
      </w:tr>
      <w:tr w:rsidR="00672761">
        <w:tc>
          <w:tcPr>
            <w:tcW w:w="907" w:type="dxa"/>
          </w:tcPr>
          <w:p w:rsidR="00672761" w:rsidRDefault="00672761">
            <w:pPr>
              <w:pStyle w:val="ConsPlusNormal"/>
              <w:jc w:val="center"/>
            </w:pPr>
            <w:r>
              <w:t>29.</w:t>
            </w:r>
          </w:p>
        </w:tc>
        <w:tc>
          <w:tcPr>
            <w:tcW w:w="3118" w:type="dxa"/>
            <w:vMerge w:val="restart"/>
          </w:tcPr>
          <w:p w:rsidR="00672761" w:rsidRDefault="00672761">
            <w:pPr>
              <w:pStyle w:val="ConsPlusNormal"/>
            </w:pPr>
            <w:r>
              <w:t>Обеспечение публичности процедуры распоряжения имуществом хозяйствующих субъектов с государственным и муниципальным участием</w:t>
            </w:r>
          </w:p>
        </w:tc>
        <w:tc>
          <w:tcPr>
            <w:tcW w:w="3572" w:type="dxa"/>
          </w:tcPr>
          <w:p w:rsidR="00672761" w:rsidRDefault="00672761">
            <w:pPr>
              <w:pStyle w:val="ConsPlusNormal"/>
            </w:pPr>
            <w:r>
              <w:t>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числе субъектам МСП, имущества хозяйствующими субъектами, доля участия Свердловской области или муниципального образования в которых составляет 50 и более процентов</w:t>
            </w:r>
          </w:p>
        </w:tc>
        <w:tc>
          <w:tcPr>
            <w:tcW w:w="3628" w:type="dxa"/>
          </w:tcPr>
          <w:p w:rsidR="00672761" w:rsidRDefault="00672761">
            <w:pPr>
              <w:pStyle w:val="ConsPlusNormal"/>
            </w:pPr>
            <w:r>
              <w:t>отсутствие актов реагирования антимонопольного органа, вынесенных по результатам проверок хозяйствующих субъектов, доля участия Свердловской области или муниципального образования в которых составляет 50 и более процентов</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исполнительные органы государственной власти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t>30.</w:t>
            </w:r>
          </w:p>
        </w:tc>
        <w:tc>
          <w:tcPr>
            <w:tcW w:w="3118" w:type="dxa"/>
            <w:vMerge/>
          </w:tcPr>
          <w:p w:rsidR="00672761" w:rsidRDefault="00672761"/>
        </w:tc>
        <w:tc>
          <w:tcPr>
            <w:tcW w:w="3572" w:type="dxa"/>
          </w:tcPr>
          <w:p w:rsidR="00672761" w:rsidRDefault="00672761">
            <w:pPr>
              <w:pStyle w:val="ConsPlusNormal"/>
            </w:pPr>
            <w:r>
              <w:t xml:space="preserve">утверждение планов закупок на соответствующий год хозяйствующими субъектами, доля участия Свердловской области или </w:t>
            </w:r>
            <w:r>
              <w:lastRenderedPageBreak/>
              <w:t>муниципального образования в которых составляет 50 и более процентов</w:t>
            </w:r>
          </w:p>
        </w:tc>
        <w:tc>
          <w:tcPr>
            <w:tcW w:w="3628" w:type="dxa"/>
          </w:tcPr>
          <w:p w:rsidR="00672761" w:rsidRDefault="00672761">
            <w:pPr>
              <w:pStyle w:val="ConsPlusNormal"/>
            </w:pPr>
            <w:r>
              <w:lastRenderedPageBreak/>
              <w:t>утверждены планы закупок</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 xml:space="preserve">Министерство по управлению государственным имуществом Свердловской </w:t>
            </w:r>
            <w:r>
              <w:lastRenderedPageBreak/>
              <w:t>области, органы местного самоуправления (по согласованию)</w:t>
            </w:r>
          </w:p>
        </w:tc>
      </w:tr>
      <w:tr w:rsidR="00672761">
        <w:tc>
          <w:tcPr>
            <w:tcW w:w="907" w:type="dxa"/>
          </w:tcPr>
          <w:p w:rsidR="00672761" w:rsidRDefault="00672761">
            <w:pPr>
              <w:pStyle w:val="ConsPlusNormal"/>
              <w:jc w:val="center"/>
            </w:pPr>
            <w:r>
              <w:lastRenderedPageBreak/>
              <w:t>31.</w:t>
            </w:r>
          </w:p>
        </w:tc>
        <w:tc>
          <w:tcPr>
            <w:tcW w:w="3118" w:type="dxa"/>
          </w:tcPr>
          <w:p w:rsidR="00672761" w:rsidRDefault="00672761">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3572" w:type="dxa"/>
          </w:tcPr>
          <w:p w:rsidR="00672761" w:rsidRDefault="00672761">
            <w:pPr>
              <w:pStyle w:val="ConsPlusNormal"/>
            </w:pPr>
            <w:r>
              <w:t>проведение контрольных мероприятий по проверке целевого использования государственного (муниципального) недвижимого имущества в социальной сфере</w:t>
            </w:r>
          </w:p>
        </w:tc>
        <w:tc>
          <w:tcPr>
            <w:tcW w:w="3628" w:type="dxa"/>
          </w:tcPr>
          <w:p w:rsidR="00672761" w:rsidRDefault="00672761">
            <w:pPr>
              <w:pStyle w:val="ConsPlusNormal"/>
            </w:pPr>
            <w:r>
              <w:t>подготовлены заключения по итогам проверки целевого использования государственного (муниципального) недвижимого имущества в социальной сфере</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исполнительные органы государственной власти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t>32.</w:t>
            </w:r>
          </w:p>
        </w:tc>
        <w:tc>
          <w:tcPr>
            <w:tcW w:w="3118" w:type="dxa"/>
            <w:tcBorders>
              <w:bottom w:val="nil"/>
            </w:tcBorders>
          </w:tcPr>
          <w:p w:rsidR="00672761" w:rsidRDefault="00672761">
            <w:pPr>
              <w:pStyle w:val="ConsPlusNormal"/>
            </w:pPr>
            <w:r>
              <w:t>Создание равных условий доступа к информации о государственном и муниципальном имуществе</w:t>
            </w:r>
          </w:p>
        </w:tc>
        <w:tc>
          <w:tcPr>
            <w:tcW w:w="3572" w:type="dxa"/>
          </w:tcPr>
          <w:p w:rsidR="00672761" w:rsidRDefault="00672761">
            <w:pPr>
              <w:pStyle w:val="ConsPlusNormal"/>
            </w:pPr>
            <w:proofErr w:type="gramStart"/>
            <w:r>
              <w:t>размещение информации о государственном имуществе Свердловской области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МСП, о реализации такого имущества и предоставлении его во владение и (или) пользование путем размещения указанной информации на официальном сайте Российской Федерации в сети "Интернет" для размещения информации о проведении торгов (www.torgi</w:t>
            </w:r>
            <w:proofErr w:type="gramEnd"/>
            <w:r>
              <w:t>.</w:t>
            </w:r>
            <w:proofErr w:type="gramStart"/>
            <w:r>
              <w:t>gov.ru) и на официальном сайте уполномоченного органа в сети "Интернет"</w:t>
            </w:r>
            <w:proofErr w:type="gramEnd"/>
          </w:p>
        </w:tc>
        <w:tc>
          <w:tcPr>
            <w:tcW w:w="3628" w:type="dxa"/>
          </w:tcPr>
          <w:p w:rsidR="00672761" w:rsidRDefault="00672761">
            <w:pPr>
              <w:pStyle w:val="ConsPlusNormal"/>
            </w:pPr>
            <w:r>
              <w:t>опубликована актуальная информация на официальных сайтах уполномоченного органа и органов местного самоуправления в сети "Интернет"</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по управлению государственным имуществом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t>33.</w:t>
            </w:r>
          </w:p>
        </w:tc>
        <w:tc>
          <w:tcPr>
            <w:tcW w:w="3118" w:type="dxa"/>
            <w:tcBorders>
              <w:top w:val="nil"/>
            </w:tcBorders>
          </w:tcPr>
          <w:p w:rsidR="00672761" w:rsidRDefault="00672761">
            <w:pPr>
              <w:pStyle w:val="ConsPlusNormal"/>
            </w:pPr>
          </w:p>
        </w:tc>
        <w:tc>
          <w:tcPr>
            <w:tcW w:w="3572" w:type="dxa"/>
          </w:tcPr>
          <w:p w:rsidR="00672761" w:rsidRDefault="00672761">
            <w:pPr>
              <w:pStyle w:val="ConsPlusNormal"/>
            </w:pPr>
            <w:r>
              <w:t xml:space="preserve">обеспечение опубликования и актуализации на официальных </w:t>
            </w:r>
            <w:r>
              <w:lastRenderedPageBreak/>
              <w:t>сайтах Правительства Свердловской области и муниципальных образований информации об объектах, находящихся в государственной и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 правами третьих лиц (далее - объекты)</w:t>
            </w:r>
          </w:p>
        </w:tc>
        <w:tc>
          <w:tcPr>
            <w:tcW w:w="3628" w:type="dxa"/>
          </w:tcPr>
          <w:p w:rsidR="00672761" w:rsidRDefault="00672761">
            <w:pPr>
              <w:pStyle w:val="ConsPlusNormal"/>
            </w:pPr>
            <w:r>
              <w:lastRenderedPageBreak/>
              <w:t xml:space="preserve">опубликована информация об объектах на официальных сайтах </w:t>
            </w:r>
            <w:r>
              <w:lastRenderedPageBreak/>
              <w:t>Правительства Свердловской области и муниципальных образований, а также обеспечена ее ежеквартальная актуализация</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 xml:space="preserve">Министерство по управлению </w:t>
            </w:r>
            <w:r>
              <w:lastRenderedPageBreak/>
              <w:t>государственным имуществом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lastRenderedPageBreak/>
              <w:t>34.</w:t>
            </w:r>
          </w:p>
        </w:tc>
        <w:tc>
          <w:tcPr>
            <w:tcW w:w="14541" w:type="dxa"/>
            <w:gridSpan w:val="5"/>
          </w:tcPr>
          <w:p w:rsidR="00672761" w:rsidRDefault="00672761">
            <w:pPr>
              <w:pStyle w:val="ConsPlusNormal"/>
              <w:jc w:val="center"/>
              <w:outlineLvl w:val="2"/>
            </w:pPr>
            <w:r>
              <w:t xml:space="preserve">Поддержка МСП и индивидуальной предпринимательской инициативы, развитие государственно-частного и </w:t>
            </w:r>
            <w:proofErr w:type="spellStart"/>
            <w:r>
              <w:t>муниципально</w:t>
            </w:r>
            <w:proofErr w:type="spellEnd"/>
            <w:r>
              <w:t>-частного партнерства</w:t>
            </w:r>
          </w:p>
        </w:tc>
      </w:tr>
      <w:tr w:rsidR="00672761">
        <w:tc>
          <w:tcPr>
            <w:tcW w:w="907" w:type="dxa"/>
          </w:tcPr>
          <w:p w:rsidR="00672761" w:rsidRDefault="00672761">
            <w:pPr>
              <w:pStyle w:val="ConsPlusNormal"/>
              <w:jc w:val="center"/>
            </w:pPr>
            <w:r>
              <w:t>35.</w:t>
            </w:r>
          </w:p>
        </w:tc>
        <w:tc>
          <w:tcPr>
            <w:tcW w:w="3118" w:type="dxa"/>
            <w:tcBorders>
              <w:bottom w:val="nil"/>
            </w:tcBorders>
          </w:tcPr>
          <w:p w:rsidR="00672761" w:rsidRDefault="00672761">
            <w:pPr>
              <w:pStyle w:val="ConsPlusNormal"/>
            </w:pPr>
            <w:r>
              <w:t>Повышение конкурентоспособности товаров, работ, услуг субъектов МСП</w:t>
            </w:r>
          </w:p>
        </w:tc>
        <w:tc>
          <w:tcPr>
            <w:tcW w:w="3572" w:type="dxa"/>
          </w:tcPr>
          <w:p w:rsidR="00672761" w:rsidRDefault="00672761">
            <w:pPr>
              <w:pStyle w:val="ConsPlusNormal"/>
            </w:pPr>
            <w:proofErr w:type="gramStart"/>
            <w:r>
              <w:t>организация оказания комплекса услуг, сервисов и мер поддержки субъектам МСП в не менее чем в двух центрах "Мой бизнес" Свердловской области, в том числе финансовых (кредитных, гарантийных) услуг, консультационной и образовательной поддержки, поддержки по созданию и модернизации производств, социального предпринимательства в таких сферах, как благоустройство городской среды и сельской местности, экология, женское предпринимательство, а также услуг акционерного общества "Федеральная корпорация</w:t>
            </w:r>
            <w:proofErr w:type="gramEnd"/>
            <w:r>
              <w:t xml:space="preserve"> по </w:t>
            </w:r>
            <w:r>
              <w:lastRenderedPageBreak/>
              <w:t>развитию малого и среднего предпринимательства" и акционерного общества "Российский экспортный центр" в рамках регионального проекта "Акселерация субъектов малого и среднего предпринимательства"</w:t>
            </w:r>
          </w:p>
        </w:tc>
        <w:tc>
          <w:tcPr>
            <w:tcW w:w="3628" w:type="dxa"/>
          </w:tcPr>
          <w:p w:rsidR="00672761" w:rsidRDefault="00672761">
            <w:pPr>
              <w:pStyle w:val="ConsPlusNormal"/>
            </w:pPr>
            <w:r>
              <w:lastRenderedPageBreak/>
              <w:t>доля субъектов МСП, охваченных услугами центров "Мой бизнес":</w:t>
            </w:r>
          </w:p>
          <w:p w:rsidR="00672761" w:rsidRDefault="00672761">
            <w:pPr>
              <w:pStyle w:val="ConsPlusNormal"/>
            </w:pPr>
            <w:r>
              <w:t>2019 год - 3%;</w:t>
            </w:r>
          </w:p>
          <w:p w:rsidR="00672761" w:rsidRDefault="00672761">
            <w:pPr>
              <w:pStyle w:val="ConsPlusNormal"/>
            </w:pPr>
            <w:r>
              <w:t>2020 год - 4%;</w:t>
            </w:r>
          </w:p>
          <w:p w:rsidR="00672761" w:rsidRDefault="00672761">
            <w:pPr>
              <w:pStyle w:val="ConsPlusNormal"/>
            </w:pPr>
            <w:r>
              <w:t>2021 год - 5%;</w:t>
            </w:r>
          </w:p>
          <w:p w:rsidR="00672761" w:rsidRDefault="00672761">
            <w:pPr>
              <w:pStyle w:val="ConsPlusNormal"/>
            </w:pPr>
            <w:r>
              <w:t>2022 год - 7%</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инвестиций и развития Свердловской области, Свердловский областной фонд поддержки предпринимательства (</w:t>
            </w:r>
            <w:proofErr w:type="spellStart"/>
            <w:r>
              <w:t>микрокредитная</w:t>
            </w:r>
            <w:proofErr w:type="spellEnd"/>
            <w:r>
              <w:t xml:space="preserve"> компания) (по согласованию)</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36.</w:t>
            </w:r>
          </w:p>
        </w:tc>
        <w:tc>
          <w:tcPr>
            <w:tcW w:w="3118" w:type="dxa"/>
            <w:tcBorders>
              <w:top w:val="nil"/>
              <w:bottom w:val="nil"/>
            </w:tcBorders>
          </w:tcPr>
          <w:p w:rsidR="00672761" w:rsidRDefault="00672761">
            <w:pPr>
              <w:pStyle w:val="ConsPlusNormal"/>
            </w:pPr>
          </w:p>
        </w:tc>
        <w:tc>
          <w:tcPr>
            <w:tcW w:w="3572" w:type="dxa"/>
            <w:tcBorders>
              <w:bottom w:val="nil"/>
            </w:tcBorders>
          </w:tcPr>
          <w:p w:rsidR="00672761" w:rsidRDefault="00672761">
            <w:pPr>
              <w:pStyle w:val="ConsPlusNormal"/>
            </w:pPr>
            <w:r>
              <w:t>оказание финансовой поддержки субъектам МСП при гарантийной поддержке региональной гарантийной организации в рамках регионального проекта "Расширение доступа субъектов МСП к финансовым ресурсам, в том числе к льготному финансированию"</w:t>
            </w:r>
          </w:p>
        </w:tc>
        <w:tc>
          <w:tcPr>
            <w:tcW w:w="3628" w:type="dxa"/>
            <w:tcBorders>
              <w:bottom w:val="nil"/>
            </w:tcBorders>
          </w:tcPr>
          <w:p w:rsidR="00672761" w:rsidRDefault="00672761">
            <w:pPr>
              <w:pStyle w:val="ConsPlusNormal"/>
            </w:pPr>
            <w:r>
              <w:t>консолидированный объем финансовой поддержки, оказанной субъектам МСП, при гарантийной поддержке региональной гарантийной организации:</w:t>
            </w:r>
          </w:p>
          <w:p w:rsidR="00672761" w:rsidRDefault="00672761">
            <w:pPr>
              <w:pStyle w:val="ConsPlusNormal"/>
            </w:pPr>
            <w:r>
              <w:t>2019 год - 1895,2 млн. рублей;</w:t>
            </w:r>
          </w:p>
          <w:p w:rsidR="00672761" w:rsidRDefault="00672761">
            <w:pPr>
              <w:pStyle w:val="ConsPlusNormal"/>
            </w:pPr>
            <w:r>
              <w:t>2020 год - 4256,6 млн. рублей;</w:t>
            </w:r>
          </w:p>
          <w:p w:rsidR="00672761" w:rsidRDefault="00672761">
            <w:pPr>
              <w:pStyle w:val="ConsPlusNormal"/>
            </w:pPr>
            <w:r>
              <w:t>2021 год - 4049,1 млн. рублей;</w:t>
            </w:r>
          </w:p>
          <w:p w:rsidR="00672761" w:rsidRDefault="00672761">
            <w:pPr>
              <w:pStyle w:val="ConsPlusNormal"/>
            </w:pPr>
            <w:r>
              <w:t>2022 год - 4958,4 млн. рублей</w:t>
            </w:r>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Министерство инвестиций и развития Свердловской области,</w:t>
            </w:r>
          </w:p>
          <w:p w:rsidR="00672761" w:rsidRDefault="00672761">
            <w:pPr>
              <w:pStyle w:val="ConsPlusNormal"/>
            </w:pPr>
            <w:r>
              <w:t>Свердловский областной фонд поддержки предпринимательства (</w:t>
            </w:r>
            <w:proofErr w:type="spellStart"/>
            <w:r>
              <w:t>микрокредитная</w:t>
            </w:r>
            <w:proofErr w:type="spellEnd"/>
            <w:r>
              <w:t xml:space="preserve"> компания) (по согласованию)</w:t>
            </w:r>
          </w:p>
        </w:tc>
      </w:tr>
      <w:tr w:rsidR="00672761">
        <w:tblPrEx>
          <w:tblBorders>
            <w:insideH w:val="nil"/>
          </w:tblBorders>
        </w:tblPrEx>
        <w:tc>
          <w:tcPr>
            <w:tcW w:w="15448" w:type="dxa"/>
            <w:gridSpan w:val="6"/>
            <w:tcBorders>
              <w:top w:val="nil"/>
            </w:tcBorders>
          </w:tcPr>
          <w:p w:rsidR="00672761" w:rsidRDefault="00672761">
            <w:pPr>
              <w:pStyle w:val="ConsPlusNormal"/>
              <w:jc w:val="both"/>
            </w:pPr>
            <w:r>
              <w:t xml:space="preserve">(п. 36 в ред. </w:t>
            </w:r>
            <w:hyperlink r:id="rId186"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37.</w:t>
            </w:r>
          </w:p>
        </w:tc>
        <w:tc>
          <w:tcPr>
            <w:tcW w:w="3118" w:type="dxa"/>
            <w:vMerge w:val="restart"/>
          </w:tcPr>
          <w:p w:rsidR="00672761" w:rsidRDefault="00672761">
            <w:pPr>
              <w:pStyle w:val="ConsPlusNormal"/>
            </w:pPr>
            <w:r>
              <w:t>Стимулирование новых предпринимательских инициатив</w:t>
            </w:r>
          </w:p>
        </w:tc>
        <w:tc>
          <w:tcPr>
            <w:tcW w:w="3572" w:type="dxa"/>
          </w:tcPr>
          <w:p w:rsidR="00672761" w:rsidRDefault="00672761">
            <w:pPr>
              <w:pStyle w:val="ConsPlusNormal"/>
            </w:pPr>
            <w:r>
              <w:t>реализация комплексной программы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Свердловской области в рамках регионального проекта "Популяризация предпринимательства"</w:t>
            </w:r>
          </w:p>
        </w:tc>
        <w:tc>
          <w:tcPr>
            <w:tcW w:w="3628" w:type="dxa"/>
          </w:tcPr>
          <w:p w:rsidR="00672761" w:rsidRDefault="00672761">
            <w:pPr>
              <w:pStyle w:val="ConsPlusNormal"/>
            </w:pPr>
            <w:r>
              <w:t>количество вновь созданных субъектов МСП участниками регионального проекта "Популяризация предпринимательства" нарастающим итогом:</w:t>
            </w:r>
          </w:p>
          <w:p w:rsidR="00672761" w:rsidRDefault="00672761">
            <w:pPr>
              <w:pStyle w:val="ConsPlusNormal"/>
            </w:pPr>
            <w:r>
              <w:t>2019 год - не менее 267 субъектов МСП;</w:t>
            </w:r>
          </w:p>
          <w:p w:rsidR="00672761" w:rsidRDefault="00672761">
            <w:pPr>
              <w:pStyle w:val="ConsPlusNormal"/>
            </w:pPr>
            <w:r>
              <w:t>2020 год - не менее 668 субъектов МСП;</w:t>
            </w:r>
          </w:p>
          <w:p w:rsidR="00672761" w:rsidRDefault="00672761">
            <w:pPr>
              <w:pStyle w:val="ConsPlusNormal"/>
            </w:pPr>
            <w:r>
              <w:t>2021 год - не менее 1069 субъектов МСП;</w:t>
            </w:r>
          </w:p>
          <w:p w:rsidR="00672761" w:rsidRDefault="00672761">
            <w:pPr>
              <w:pStyle w:val="ConsPlusNormal"/>
            </w:pPr>
            <w:r>
              <w:t>2022 год - не менее 1366 субъектов МСП</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инвестиций и развития Свердловской области, Свердловский областной фонд поддержки предпринимательства (</w:t>
            </w:r>
            <w:proofErr w:type="spellStart"/>
            <w:r>
              <w:t>микрокредитная</w:t>
            </w:r>
            <w:proofErr w:type="spellEnd"/>
            <w:r>
              <w:t xml:space="preserve"> компания) (по согласованию)</w:t>
            </w:r>
          </w:p>
        </w:tc>
      </w:tr>
      <w:tr w:rsidR="00672761">
        <w:tc>
          <w:tcPr>
            <w:tcW w:w="907" w:type="dxa"/>
          </w:tcPr>
          <w:p w:rsidR="00672761" w:rsidRDefault="00672761">
            <w:pPr>
              <w:pStyle w:val="ConsPlusNormal"/>
              <w:jc w:val="center"/>
            </w:pPr>
            <w:r>
              <w:lastRenderedPageBreak/>
              <w:t>38.</w:t>
            </w:r>
          </w:p>
        </w:tc>
        <w:tc>
          <w:tcPr>
            <w:tcW w:w="3118" w:type="dxa"/>
            <w:vMerge/>
          </w:tcPr>
          <w:p w:rsidR="00672761" w:rsidRDefault="00672761"/>
        </w:tc>
        <w:tc>
          <w:tcPr>
            <w:tcW w:w="3572" w:type="dxa"/>
          </w:tcPr>
          <w:p w:rsidR="00672761" w:rsidRDefault="00672761">
            <w:pPr>
              <w:pStyle w:val="ConsPlusNormal"/>
            </w:pPr>
            <w:r>
              <w:t xml:space="preserve">создание благоприятных условий осуществления деятельности для </w:t>
            </w:r>
            <w:proofErr w:type="spellStart"/>
            <w:r>
              <w:t>самозанятых</w:t>
            </w:r>
            <w:proofErr w:type="spellEnd"/>
            <w:r>
              <w:t xml:space="preserve"> граждан</w:t>
            </w:r>
          </w:p>
        </w:tc>
        <w:tc>
          <w:tcPr>
            <w:tcW w:w="3628" w:type="dxa"/>
          </w:tcPr>
          <w:p w:rsidR="00672761" w:rsidRDefault="00672761">
            <w:pPr>
              <w:pStyle w:val="ConsPlusNormal"/>
            </w:pPr>
            <w:r>
              <w:t xml:space="preserve">количество </w:t>
            </w:r>
            <w:proofErr w:type="spellStart"/>
            <w:r>
              <w:t>самозанятых</w:t>
            </w:r>
            <w:proofErr w:type="spellEnd"/>
            <w:r>
              <w:t xml:space="preserve"> граждан - плательщиков налога на профессиональный доход нарастающим итогом:</w:t>
            </w:r>
          </w:p>
          <w:p w:rsidR="00672761" w:rsidRDefault="00672761">
            <w:pPr>
              <w:pStyle w:val="ConsPlusNormal"/>
            </w:pPr>
            <w:r>
              <w:t>2019 год - 0 человек;</w:t>
            </w:r>
          </w:p>
          <w:p w:rsidR="00672761" w:rsidRDefault="00672761">
            <w:pPr>
              <w:pStyle w:val="ConsPlusNormal"/>
            </w:pPr>
            <w:r>
              <w:t>2020 год - 15 тыс. человек;</w:t>
            </w:r>
          </w:p>
          <w:p w:rsidR="00672761" w:rsidRDefault="00672761">
            <w:pPr>
              <w:pStyle w:val="ConsPlusNormal"/>
            </w:pPr>
            <w:r>
              <w:t>2021 год - 30 тыс. человек;</w:t>
            </w:r>
          </w:p>
          <w:p w:rsidR="00672761" w:rsidRDefault="00672761">
            <w:pPr>
              <w:pStyle w:val="ConsPlusNormal"/>
            </w:pPr>
            <w:r>
              <w:t>2022 год - 40 тыс. человек</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инвестиций и развития Свердловской области, Свердловский областной фонд поддержки предпринимательства (</w:t>
            </w:r>
            <w:proofErr w:type="spellStart"/>
            <w:r>
              <w:t>микрокредитная</w:t>
            </w:r>
            <w:proofErr w:type="spellEnd"/>
            <w:r>
              <w:t xml:space="preserve"> компания) (по согласованию)</w:t>
            </w:r>
          </w:p>
        </w:tc>
      </w:tr>
      <w:tr w:rsidR="00672761">
        <w:tblPrEx>
          <w:tblBorders>
            <w:insideH w:val="nil"/>
          </w:tblBorders>
        </w:tblPrEx>
        <w:tc>
          <w:tcPr>
            <w:tcW w:w="907" w:type="dxa"/>
            <w:tcBorders>
              <w:bottom w:val="nil"/>
            </w:tcBorders>
          </w:tcPr>
          <w:p w:rsidR="00672761" w:rsidRDefault="00672761">
            <w:pPr>
              <w:pStyle w:val="ConsPlusNormal"/>
              <w:jc w:val="center"/>
            </w:pPr>
            <w:r>
              <w:t>39.</w:t>
            </w:r>
          </w:p>
        </w:tc>
        <w:tc>
          <w:tcPr>
            <w:tcW w:w="3118" w:type="dxa"/>
            <w:tcBorders>
              <w:bottom w:val="nil"/>
            </w:tcBorders>
          </w:tcPr>
          <w:p w:rsidR="00672761" w:rsidRDefault="00672761">
            <w:pPr>
              <w:pStyle w:val="ConsPlusNormal"/>
            </w:pPr>
            <w:r>
              <w:t>Создание и развитие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3572" w:type="dxa"/>
            <w:tcBorders>
              <w:bottom w:val="nil"/>
            </w:tcBorders>
          </w:tcPr>
          <w:p w:rsidR="00672761" w:rsidRDefault="00672761">
            <w:pPr>
              <w:pStyle w:val="ConsPlusNormal"/>
            </w:pPr>
            <w:r>
              <w:t>привлечение Фондом "Фонд содействия развитию венчурных инвестиций в малые предприятия в научно-технической сфере Свердловской области" в проекты субъектов МСП Свердловской области финансовых средств институтов развития инноваций, частных инвесторов</w:t>
            </w:r>
          </w:p>
        </w:tc>
        <w:tc>
          <w:tcPr>
            <w:tcW w:w="3628" w:type="dxa"/>
            <w:tcBorders>
              <w:bottom w:val="nil"/>
            </w:tcBorders>
          </w:tcPr>
          <w:p w:rsidR="00672761" w:rsidRDefault="00672761">
            <w:pPr>
              <w:pStyle w:val="ConsPlusNormal"/>
            </w:pPr>
            <w:r>
              <w:t>количество проектов субъектов МСП, на реализацию которых Фондом "Фонд содействия развитию венчурных инвестиций в малые предприятия в научно-технической сфере Свердловской области" привлечены финансовые средства институтов развития инноваций, частных инвесторов:</w:t>
            </w:r>
          </w:p>
          <w:p w:rsidR="00672761" w:rsidRDefault="00672761">
            <w:pPr>
              <w:pStyle w:val="ConsPlusNormal"/>
            </w:pPr>
            <w:r>
              <w:t>2019 год - не менее 5 проектов;</w:t>
            </w:r>
          </w:p>
          <w:p w:rsidR="00672761" w:rsidRDefault="00672761">
            <w:pPr>
              <w:pStyle w:val="ConsPlusNormal"/>
            </w:pPr>
            <w:r>
              <w:t>2020 год - не менее 3 проектов;</w:t>
            </w:r>
          </w:p>
          <w:p w:rsidR="00672761" w:rsidRDefault="00672761">
            <w:pPr>
              <w:pStyle w:val="ConsPlusNormal"/>
            </w:pPr>
            <w:r>
              <w:t>2021 год - не менее 3 проектов;</w:t>
            </w:r>
          </w:p>
          <w:p w:rsidR="00672761" w:rsidRDefault="00672761">
            <w:pPr>
              <w:pStyle w:val="ConsPlusNormal"/>
            </w:pPr>
            <w:r>
              <w:t>2022 год - не менее 3 проектов</w:t>
            </w:r>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Министерство инвестиций и развития Свердловской области, Фонд "Фонд содействия развитию венчурных инвестиций в малые предприятия в научно-технической сфере Свердловской области" (по согласованию)</w:t>
            </w:r>
          </w:p>
        </w:tc>
      </w:tr>
      <w:tr w:rsidR="00672761">
        <w:tblPrEx>
          <w:tblBorders>
            <w:insideH w:val="nil"/>
          </w:tblBorders>
        </w:tblPrEx>
        <w:tc>
          <w:tcPr>
            <w:tcW w:w="15448" w:type="dxa"/>
            <w:gridSpan w:val="6"/>
            <w:tcBorders>
              <w:top w:val="nil"/>
            </w:tcBorders>
          </w:tcPr>
          <w:p w:rsidR="00672761" w:rsidRDefault="00672761">
            <w:pPr>
              <w:pStyle w:val="ConsPlusNormal"/>
              <w:jc w:val="both"/>
            </w:pPr>
            <w:r>
              <w:t xml:space="preserve">(п. 39 в ред. </w:t>
            </w:r>
            <w:hyperlink r:id="rId187"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40.</w:t>
            </w:r>
          </w:p>
        </w:tc>
        <w:tc>
          <w:tcPr>
            <w:tcW w:w="3118" w:type="dxa"/>
            <w:vMerge w:val="restart"/>
            <w:tcBorders>
              <w:bottom w:val="nil"/>
            </w:tcBorders>
          </w:tcPr>
          <w:p w:rsidR="00672761" w:rsidRDefault="00672761">
            <w:pPr>
              <w:pStyle w:val="ConsPlusNormal"/>
            </w:pPr>
            <w:r>
              <w:t>Развитие негосударственных (немуниципальных) социально ориентированных некоммерческих организаций и "социального предпринимательства"</w:t>
            </w:r>
          </w:p>
        </w:tc>
        <w:tc>
          <w:tcPr>
            <w:tcW w:w="3572" w:type="dxa"/>
          </w:tcPr>
          <w:p w:rsidR="00672761" w:rsidRDefault="00672761">
            <w:pPr>
              <w:pStyle w:val="ConsPlusNormal"/>
            </w:pPr>
            <w:proofErr w:type="gramStart"/>
            <w:r>
              <w:t xml:space="preserve">включение в региональные программы поддержки социально ориентированных некоммерческих организаций и (или) субъектов МСП, в том числе индивидуальных предпринимателей, мероприятий, направленных на поддержку негосударственного </w:t>
            </w:r>
            <w:r>
              <w:lastRenderedPageBreak/>
              <w:t>(немуниципального) сектора и развитие "социального предпринимательства" в таких сферах, как дошкольное и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w:t>
            </w:r>
            <w:proofErr w:type="gramEnd"/>
            <w:r>
              <w:t xml:space="preserve"> по развитию инфраструктуры поддержки социально ориентированных некоммерческих организаций и "социального предпринимательства"</w:t>
            </w:r>
          </w:p>
        </w:tc>
        <w:tc>
          <w:tcPr>
            <w:tcW w:w="3628" w:type="dxa"/>
          </w:tcPr>
          <w:p w:rsidR="00672761" w:rsidRDefault="00672761">
            <w:pPr>
              <w:pStyle w:val="ConsPlusNormal"/>
            </w:pPr>
            <w:r>
              <w:lastRenderedPageBreak/>
              <w:t xml:space="preserve">количество </w:t>
            </w:r>
            <w:proofErr w:type="gramStart"/>
            <w:r>
              <w:t>участников мероприятий Центра инноваций социальной сферы Свердловского областного фонда поддержки</w:t>
            </w:r>
            <w:proofErr w:type="gramEnd"/>
            <w:r>
              <w:t xml:space="preserve"> предпринимательства (</w:t>
            </w:r>
            <w:proofErr w:type="spellStart"/>
            <w:r>
              <w:t>микрокредитной</w:t>
            </w:r>
            <w:proofErr w:type="spellEnd"/>
            <w:r>
              <w:t xml:space="preserve"> компании):</w:t>
            </w:r>
          </w:p>
          <w:p w:rsidR="00672761" w:rsidRDefault="00672761">
            <w:pPr>
              <w:pStyle w:val="ConsPlusNormal"/>
            </w:pPr>
            <w:r>
              <w:t>2019 год - не менее 1000 участников;</w:t>
            </w:r>
          </w:p>
          <w:p w:rsidR="00672761" w:rsidRDefault="00672761">
            <w:pPr>
              <w:pStyle w:val="ConsPlusNormal"/>
            </w:pPr>
            <w:r>
              <w:t>2020 год - не менее 1100 участников;</w:t>
            </w:r>
          </w:p>
          <w:p w:rsidR="00672761" w:rsidRDefault="00672761">
            <w:pPr>
              <w:pStyle w:val="ConsPlusNormal"/>
            </w:pPr>
            <w:r>
              <w:lastRenderedPageBreak/>
              <w:t>2021 год - не менее 1100 участников;</w:t>
            </w:r>
          </w:p>
          <w:p w:rsidR="00672761" w:rsidRDefault="00672761">
            <w:pPr>
              <w:pStyle w:val="ConsPlusNormal"/>
            </w:pPr>
            <w:r>
              <w:t>2022 год - не менее 1100 участников</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Министерство инвестиций и развития Свердловской области, Свердловский областной фонд поддержки предпринимательства (</w:t>
            </w:r>
            <w:proofErr w:type="spellStart"/>
            <w:r>
              <w:t>микрокредитная</w:t>
            </w:r>
            <w:proofErr w:type="spellEnd"/>
            <w:r>
              <w:t xml:space="preserve"> компания) (по </w:t>
            </w:r>
            <w:r>
              <w:lastRenderedPageBreak/>
              <w:t>согласованию)</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41.</w:t>
            </w:r>
          </w:p>
        </w:tc>
        <w:tc>
          <w:tcPr>
            <w:tcW w:w="3118" w:type="dxa"/>
            <w:vMerge/>
            <w:tcBorders>
              <w:bottom w:val="nil"/>
            </w:tcBorders>
          </w:tcPr>
          <w:p w:rsidR="00672761" w:rsidRDefault="00672761"/>
        </w:tc>
        <w:tc>
          <w:tcPr>
            <w:tcW w:w="3572" w:type="dxa"/>
            <w:tcBorders>
              <w:bottom w:val="nil"/>
            </w:tcBorders>
          </w:tcPr>
          <w:p w:rsidR="00672761" w:rsidRDefault="00672761">
            <w:pPr>
              <w:pStyle w:val="ConsPlusNormal"/>
            </w:pPr>
            <w:r>
              <w:t>предоставление субсидий социально ориентированным некоммерческим организациям Свердловской области на реализацию проектов и мероприятий в сфере туризма</w:t>
            </w:r>
          </w:p>
        </w:tc>
        <w:tc>
          <w:tcPr>
            <w:tcW w:w="3628" w:type="dxa"/>
            <w:tcBorders>
              <w:bottom w:val="nil"/>
            </w:tcBorders>
          </w:tcPr>
          <w:p w:rsidR="00672761" w:rsidRDefault="00672761">
            <w:pPr>
              <w:pStyle w:val="ConsPlusNormal"/>
            </w:pPr>
            <w:r>
              <w:t>объем средств областного бюджета, направленных на предоставление субсидий:</w:t>
            </w:r>
          </w:p>
          <w:p w:rsidR="00672761" w:rsidRDefault="00672761">
            <w:pPr>
              <w:pStyle w:val="ConsPlusNormal"/>
            </w:pPr>
            <w:r>
              <w:t>2019 год - 10000 тыс. рублей;</w:t>
            </w:r>
          </w:p>
          <w:p w:rsidR="00672761" w:rsidRDefault="00672761">
            <w:pPr>
              <w:pStyle w:val="ConsPlusNormal"/>
            </w:pPr>
            <w:r>
              <w:t>2020 год - 0 тыс. рублей;</w:t>
            </w:r>
          </w:p>
          <w:p w:rsidR="00672761" w:rsidRDefault="00672761">
            <w:pPr>
              <w:pStyle w:val="ConsPlusNormal"/>
            </w:pPr>
            <w:r>
              <w:t>2021 год - 3000 тыс. рублей;</w:t>
            </w:r>
          </w:p>
          <w:p w:rsidR="00672761" w:rsidRDefault="00672761">
            <w:pPr>
              <w:pStyle w:val="ConsPlusNormal"/>
            </w:pPr>
            <w:r>
              <w:t>2022 год - 10000 тыс. рублей</w:t>
            </w:r>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Министерство инвестиций и развития Свердловской области</w:t>
            </w:r>
          </w:p>
        </w:tc>
      </w:tr>
      <w:tr w:rsidR="00672761">
        <w:tblPrEx>
          <w:tblBorders>
            <w:insideH w:val="nil"/>
          </w:tblBorders>
        </w:tblPrEx>
        <w:tc>
          <w:tcPr>
            <w:tcW w:w="15448" w:type="dxa"/>
            <w:gridSpan w:val="6"/>
            <w:tcBorders>
              <w:top w:val="nil"/>
            </w:tcBorders>
          </w:tcPr>
          <w:p w:rsidR="00672761" w:rsidRDefault="00672761">
            <w:pPr>
              <w:pStyle w:val="ConsPlusNormal"/>
              <w:jc w:val="both"/>
            </w:pPr>
            <w:r>
              <w:t xml:space="preserve">(п. 41 в ред. </w:t>
            </w:r>
            <w:hyperlink r:id="rId188"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42.</w:t>
            </w:r>
          </w:p>
        </w:tc>
        <w:tc>
          <w:tcPr>
            <w:tcW w:w="3118" w:type="dxa"/>
            <w:vMerge w:val="restart"/>
          </w:tcPr>
          <w:p w:rsidR="00672761" w:rsidRDefault="00672761">
            <w:pPr>
              <w:pStyle w:val="ConsPlusNormal"/>
            </w:pPr>
            <w:r>
              <w:t xml:space="preserve">Развитие практики применения механизмов государственно-частного партнерства и </w:t>
            </w:r>
            <w:proofErr w:type="spellStart"/>
            <w:r>
              <w:t>муниципально</w:t>
            </w:r>
            <w:proofErr w:type="spellEnd"/>
            <w:r>
              <w:t xml:space="preserve">-частного партнерства, в том числе расширение практики </w:t>
            </w:r>
            <w:r>
              <w:lastRenderedPageBreak/>
              <w:t>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мобильной связи в сельской местности, малонаселенных и труднодоступных районах)</w:t>
            </w:r>
          </w:p>
        </w:tc>
        <w:tc>
          <w:tcPr>
            <w:tcW w:w="3572" w:type="dxa"/>
          </w:tcPr>
          <w:p w:rsidR="00672761" w:rsidRDefault="00672761">
            <w:pPr>
              <w:pStyle w:val="ConsPlusNormal"/>
            </w:pPr>
            <w:r>
              <w:lastRenderedPageBreak/>
              <w:t>подготовка инвестиционных предложений с применением механизмов государственно-частного партнерства и посредством заключения концессионных соглашений</w:t>
            </w:r>
          </w:p>
        </w:tc>
        <w:tc>
          <w:tcPr>
            <w:tcW w:w="3628" w:type="dxa"/>
          </w:tcPr>
          <w:p w:rsidR="00672761" w:rsidRDefault="00672761">
            <w:pPr>
              <w:pStyle w:val="ConsPlusNormal"/>
            </w:pPr>
            <w:r>
              <w:t>количество инвестиционных предложений с применением механизмов государственно-частного партнерства и посредством заключения концессионных соглашений:</w:t>
            </w:r>
          </w:p>
          <w:p w:rsidR="00672761" w:rsidRDefault="00672761">
            <w:pPr>
              <w:pStyle w:val="ConsPlusNormal"/>
            </w:pPr>
            <w:r>
              <w:lastRenderedPageBreak/>
              <w:t>2019 год - не менее 10 инвестиционных предложений;</w:t>
            </w:r>
          </w:p>
          <w:p w:rsidR="00672761" w:rsidRDefault="00672761">
            <w:pPr>
              <w:pStyle w:val="ConsPlusNormal"/>
            </w:pPr>
            <w:r>
              <w:t>2020 год - не менее 16 инвестиционных предложений;</w:t>
            </w:r>
          </w:p>
          <w:p w:rsidR="00672761" w:rsidRDefault="00672761">
            <w:pPr>
              <w:pStyle w:val="ConsPlusNormal"/>
            </w:pPr>
            <w:r>
              <w:t>2021 год - не менее 18 инвестиционных предложений;</w:t>
            </w:r>
          </w:p>
          <w:p w:rsidR="00672761" w:rsidRDefault="00672761">
            <w:pPr>
              <w:pStyle w:val="ConsPlusNormal"/>
            </w:pPr>
            <w:r>
              <w:t>2022 год - не менее 20 инвестиционных предложений</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исполнительные органы государственной власти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lastRenderedPageBreak/>
              <w:t>43.</w:t>
            </w:r>
          </w:p>
        </w:tc>
        <w:tc>
          <w:tcPr>
            <w:tcW w:w="3118" w:type="dxa"/>
            <w:vMerge/>
          </w:tcPr>
          <w:p w:rsidR="00672761" w:rsidRDefault="00672761"/>
        </w:tc>
        <w:tc>
          <w:tcPr>
            <w:tcW w:w="3572" w:type="dxa"/>
          </w:tcPr>
          <w:p w:rsidR="00672761" w:rsidRDefault="00672761">
            <w:pPr>
              <w:pStyle w:val="ConsPlusNormal"/>
            </w:pPr>
            <w:r>
              <w:t>реализация проектов на условиях государственно-частного партнерства</w:t>
            </w:r>
          </w:p>
        </w:tc>
        <w:tc>
          <w:tcPr>
            <w:tcW w:w="3628" w:type="dxa"/>
          </w:tcPr>
          <w:p w:rsidR="00672761" w:rsidRDefault="00672761">
            <w:pPr>
              <w:pStyle w:val="ConsPlusNormal"/>
            </w:pPr>
            <w:r>
              <w:t>количество заключенных соглашений:</w:t>
            </w:r>
          </w:p>
          <w:p w:rsidR="00672761" w:rsidRDefault="00672761">
            <w:pPr>
              <w:pStyle w:val="ConsPlusNormal"/>
            </w:pPr>
            <w:r>
              <w:t>2019 год - не менее 1 соглашения;</w:t>
            </w:r>
          </w:p>
          <w:p w:rsidR="00672761" w:rsidRDefault="00672761">
            <w:pPr>
              <w:pStyle w:val="ConsPlusNormal"/>
            </w:pPr>
            <w:r>
              <w:t>2020 год - не менее 2 соглашений;</w:t>
            </w:r>
          </w:p>
          <w:p w:rsidR="00672761" w:rsidRDefault="00672761">
            <w:pPr>
              <w:pStyle w:val="ConsPlusNormal"/>
            </w:pPr>
            <w:r>
              <w:t>2021 год - не менее 3 соглашений;</w:t>
            </w:r>
          </w:p>
          <w:p w:rsidR="00672761" w:rsidRDefault="00672761">
            <w:pPr>
              <w:pStyle w:val="ConsPlusNormal"/>
            </w:pPr>
            <w:r>
              <w:t>2022 год - не менее 4 соглашений</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инвестиций и развития Свердловской области</w:t>
            </w:r>
          </w:p>
        </w:tc>
      </w:tr>
      <w:tr w:rsidR="00672761">
        <w:tc>
          <w:tcPr>
            <w:tcW w:w="907" w:type="dxa"/>
          </w:tcPr>
          <w:p w:rsidR="00672761" w:rsidRDefault="00672761">
            <w:pPr>
              <w:pStyle w:val="ConsPlusNormal"/>
              <w:jc w:val="center"/>
            </w:pPr>
            <w:r>
              <w:t>44.</w:t>
            </w:r>
          </w:p>
        </w:tc>
        <w:tc>
          <w:tcPr>
            <w:tcW w:w="3118" w:type="dxa"/>
            <w:vMerge/>
          </w:tcPr>
          <w:p w:rsidR="00672761" w:rsidRDefault="00672761"/>
        </w:tc>
        <w:tc>
          <w:tcPr>
            <w:tcW w:w="3572" w:type="dxa"/>
          </w:tcPr>
          <w:p w:rsidR="00672761" w:rsidRDefault="00672761">
            <w:pPr>
              <w:pStyle w:val="ConsPlusNormal"/>
            </w:pPr>
            <w:r>
              <w:t>организация и проведение для органов местного самоуправления обучающих мероприятий по вопросам передачи в концессию муниципального имущества, заключения концессионных соглашений</w:t>
            </w:r>
          </w:p>
        </w:tc>
        <w:tc>
          <w:tcPr>
            <w:tcW w:w="3628" w:type="dxa"/>
          </w:tcPr>
          <w:p w:rsidR="00672761" w:rsidRDefault="00672761">
            <w:pPr>
              <w:pStyle w:val="ConsPlusNormal"/>
            </w:pPr>
            <w:r>
              <w:t>количество проведенных обучающих мероприятий:</w:t>
            </w:r>
          </w:p>
          <w:p w:rsidR="00672761" w:rsidRDefault="00672761">
            <w:pPr>
              <w:pStyle w:val="ConsPlusNormal"/>
            </w:pPr>
            <w:r>
              <w:t>2019 год - не менее 1 мероприятия;</w:t>
            </w:r>
          </w:p>
          <w:p w:rsidR="00672761" w:rsidRDefault="00672761">
            <w:pPr>
              <w:pStyle w:val="ConsPlusNormal"/>
            </w:pPr>
            <w:r>
              <w:t>2020 год - не менее 2 мероприятий;</w:t>
            </w:r>
          </w:p>
          <w:p w:rsidR="00672761" w:rsidRDefault="00672761">
            <w:pPr>
              <w:pStyle w:val="ConsPlusNormal"/>
            </w:pPr>
            <w:r>
              <w:t>2021 год - не менее 3 мероприятий;</w:t>
            </w:r>
          </w:p>
          <w:p w:rsidR="00672761" w:rsidRDefault="00672761">
            <w:pPr>
              <w:pStyle w:val="ConsPlusNormal"/>
            </w:pPr>
            <w:r>
              <w:t>2022 год - не менее 4 мероприятий</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45.</w:t>
            </w:r>
          </w:p>
        </w:tc>
        <w:tc>
          <w:tcPr>
            <w:tcW w:w="14541" w:type="dxa"/>
            <w:gridSpan w:val="5"/>
          </w:tcPr>
          <w:p w:rsidR="00672761" w:rsidRDefault="00672761">
            <w:pPr>
              <w:pStyle w:val="ConsPlusNormal"/>
              <w:jc w:val="center"/>
              <w:outlineLvl w:val="2"/>
            </w:pPr>
            <w:r>
              <w:t>Развитие научно-технического и инновационного потенциала Свердловской области, поддержка талантливой молодежи</w:t>
            </w:r>
          </w:p>
        </w:tc>
      </w:tr>
      <w:tr w:rsidR="00672761">
        <w:tblPrEx>
          <w:tblBorders>
            <w:insideH w:val="nil"/>
          </w:tblBorders>
        </w:tblPrEx>
        <w:tc>
          <w:tcPr>
            <w:tcW w:w="907" w:type="dxa"/>
            <w:tcBorders>
              <w:bottom w:val="nil"/>
            </w:tcBorders>
          </w:tcPr>
          <w:p w:rsidR="00672761" w:rsidRDefault="00672761">
            <w:pPr>
              <w:pStyle w:val="ConsPlusNormal"/>
              <w:jc w:val="center"/>
            </w:pPr>
            <w:r>
              <w:t>46.</w:t>
            </w:r>
          </w:p>
        </w:tc>
        <w:tc>
          <w:tcPr>
            <w:tcW w:w="3118" w:type="dxa"/>
            <w:tcBorders>
              <w:bottom w:val="nil"/>
            </w:tcBorders>
          </w:tcPr>
          <w:p w:rsidR="00672761" w:rsidRDefault="00672761">
            <w:pPr>
              <w:pStyle w:val="ConsPlusNormal"/>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3572" w:type="dxa"/>
            <w:tcBorders>
              <w:bottom w:val="nil"/>
            </w:tcBorders>
          </w:tcPr>
          <w:p w:rsidR="00672761" w:rsidRDefault="00672761">
            <w:pPr>
              <w:pStyle w:val="ConsPlusNormal"/>
            </w:pPr>
            <w:r>
              <w:t xml:space="preserve">предоставление субсидий из областного бюджета управляющим компаниям технопарков в Свердловской области на финансовое обеспечение затрат, связанных с выполнением работ и (или) оказанием услуг по содержанию и развитию </w:t>
            </w:r>
            <w:r>
              <w:lastRenderedPageBreak/>
              <w:t>инфраструктуры технопарков</w:t>
            </w:r>
          </w:p>
        </w:tc>
        <w:tc>
          <w:tcPr>
            <w:tcW w:w="3628" w:type="dxa"/>
            <w:tcBorders>
              <w:bottom w:val="nil"/>
            </w:tcBorders>
          </w:tcPr>
          <w:p w:rsidR="00672761" w:rsidRDefault="00672761">
            <w:pPr>
              <w:pStyle w:val="ConsPlusNormal"/>
            </w:pPr>
            <w:r>
              <w:lastRenderedPageBreak/>
              <w:t xml:space="preserve">объем средств областного бюджета, направленных на предоставление субсидий из областного бюджета управляющим компаниям технопарков в Свердловской области на финансовое обеспечение затрат, связанных с выполнением работ и (или) оказанием услуг по </w:t>
            </w:r>
            <w:r>
              <w:lastRenderedPageBreak/>
              <w:t>содержанию и развитию инфраструктуры технопарков:</w:t>
            </w:r>
          </w:p>
          <w:p w:rsidR="00672761" w:rsidRDefault="00672761">
            <w:pPr>
              <w:pStyle w:val="ConsPlusNormal"/>
            </w:pPr>
            <w:r>
              <w:t>2019 год - 60000 тыс. рублей;</w:t>
            </w:r>
          </w:p>
          <w:p w:rsidR="00672761" w:rsidRDefault="00672761">
            <w:pPr>
              <w:pStyle w:val="ConsPlusNormal"/>
            </w:pPr>
            <w:r>
              <w:t>2020 год - 55000 тыс. рублей;</w:t>
            </w:r>
          </w:p>
          <w:p w:rsidR="00672761" w:rsidRDefault="00672761">
            <w:pPr>
              <w:pStyle w:val="ConsPlusNormal"/>
            </w:pPr>
            <w:r>
              <w:t>2021 год - 50000 тыс. рублей;</w:t>
            </w:r>
          </w:p>
          <w:p w:rsidR="00672761" w:rsidRDefault="00672761">
            <w:pPr>
              <w:pStyle w:val="ConsPlusNormal"/>
            </w:pPr>
            <w:r>
              <w:t>2022 год - 44000 тыс. рублей</w:t>
            </w:r>
          </w:p>
        </w:tc>
        <w:tc>
          <w:tcPr>
            <w:tcW w:w="1474" w:type="dxa"/>
            <w:tcBorders>
              <w:bottom w:val="nil"/>
            </w:tcBorders>
          </w:tcPr>
          <w:p w:rsidR="00672761" w:rsidRDefault="00672761">
            <w:pPr>
              <w:pStyle w:val="ConsPlusNormal"/>
              <w:jc w:val="center"/>
            </w:pPr>
            <w:r>
              <w:lastRenderedPageBreak/>
              <w:t>2019 - 2022 годы</w:t>
            </w:r>
          </w:p>
        </w:tc>
        <w:tc>
          <w:tcPr>
            <w:tcW w:w="2749" w:type="dxa"/>
            <w:tcBorders>
              <w:bottom w:val="nil"/>
            </w:tcBorders>
          </w:tcPr>
          <w:p w:rsidR="00672761" w:rsidRDefault="00672761">
            <w:pPr>
              <w:pStyle w:val="ConsPlusNormal"/>
            </w:pPr>
            <w:r>
              <w:t>Министерство промышленности и науки Свердловской области</w:t>
            </w:r>
          </w:p>
        </w:tc>
      </w:tr>
      <w:tr w:rsidR="00672761">
        <w:tblPrEx>
          <w:tblBorders>
            <w:insideH w:val="nil"/>
          </w:tblBorders>
        </w:tblPrEx>
        <w:tc>
          <w:tcPr>
            <w:tcW w:w="15448" w:type="dxa"/>
            <w:gridSpan w:val="6"/>
            <w:tcBorders>
              <w:top w:val="nil"/>
              <w:bottom w:val="nil"/>
            </w:tcBorders>
          </w:tcPr>
          <w:p w:rsidR="00672761" w:rsidRDefault="00672761">
            <w:pPr>
              <w:pStyle w:val="ConsPlusNormal"/>
              <w:jc w:val="both"/>
            </w:pPr>
            <w:r>
              <w:lastRenderedPageBreak/>
              <w:t xml:space="preserve">(п. 46 в ред. </w:t>
            </w:r>
            <w:hyperlink r:id="rId189"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47.</w:t>
            </w:r>
          </w:p>
        </w:tc>
        <w:tc>
          <w:tcPr>
            <w:tcW w:w="3118" w:type="dxa"/>
            <w:tcBorders>
              <w:top w:val="nil"/>
              <w:bottom w:val="nil"/>
            </w:tcBorders>
          </w:tcPr>
          <w:p w:rsidR="00672761" w:rsidRDefault="00672761">
            <w:pPr>
              <w:pStyle w:val="ConsPlusNormal"/>
            </w:pPr>
          </w:p>
        </w:tc>
        <w:tc>
          <w:tcPr>
            <w:tcW w:w="3572" w:type="dxa"/>
            <w:tcBorders>
              <w:bottom w:val="nil"/>
            </w:tcBorders>
          </w:tcPr>
          <w:p w:rsidR="00672761" w:rsidRDefault="00672761">
            <w:pPr>
              <w:pStyle w:val="ConsPlusNormal"/>
            </w:pPr>
            <w:r>
              <w:t>предоставление субсидий резидентам технопарков в Свердловской области на возмещение затрат, связанных с производством и реализацией инновационной продукции</w:t>
            </w:r>
          </w:p>
        </w:tc>
        <w:tc>
          <w:tcPr>
            <w:tcW w:w="3628" w:type="dxa"/>
            <w:tcBorders>
              <w:bottom w:val="nil"/>
            </w:tcBorders>
          </w:tcPr>
          <w:p w:rsidR="00672761" w:rsidRDefault="00672761">
            <w:pPr>
              <w:pStyle w:val="ConsPlusNormal"/>
            </w:pPr>
            <w:r>
              <w:t>объем средств областного бюджета, направленных на предоставление субсидий резидентам технопарков в Свердловской области на возмещение затрат, связанных с производством и реализацией инновационной продукции:</w:t>
            </w:r>
          </w:p>
          <w:p w:rsidR="00672761" w:rsidRDefault="00672761">
            <w:pPr>
              <w:pStyle w:val="ConsPlusNormal"/>
            </w:pPr>
            <w:r>
              <w:t>2019 год - 11986,5 тыс. рублей;</w:t>
            </w:r>
          </w:p>
          <w:p w:rsidR="00672761" w:rsidRDefault="00672761">
            <w:pPr>
              <w:pStyle w:val="ConsPlusNormal"/>
            </w:pPr>
            <w:r>
              <w:t>2020 год - 0 тыс. рублей;</w:t>
            </w:r>
          </w:p>
          <w:p w:rsidR="00672761" w:rsidRDefault="00672761">
            <w:pPr>
              <w:pStyle w:val="ConsPlusNormal"/>
            </w:pPr>
            <w:r>
              <w:t>2021 год - 16000 тыс. рублей;</w:t>
            </w:r>
          </w:p>
          <w:p w:rsidR="00672761" w:rsidRDefault="00672761">
            <w:pPr>
              <w:pStyle w:val="ConsPlusNormal"/>
            </w:pPr>
            <w:r>
              <w:t>2022 год - 16000 тыс. рублей</w:t>
            </w:r>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Министерство промышленности и науки Свердловской области</w:t>
            </w:r>
          </w:p>
        </w:tc>
      </w:tr>
      <w:tr w:rsidR="00672761">
        <w:tblPrEx>
          <w:tblBorders>
            <w:insideH w:val="nil"/>
          </w:tblBorders>
        </w:tblPrEx>
        <w:tc>
          <w:tcPr>
            <w:tcW w:w="15448" w:type="dxa"/>
            <w:gridSpan w:val="6"/>
            <w:tcBorders>
              <w:top w:val="nil"/>
            </w:tcBorders>
          </w:tcPr>
          <w:p w:rsidR="00672761" w:rsidRDefault="00672761">
            <w:pPr>
              <w:pStyle w:val="ConsPlusNormal"/>
              <w:jc w:val="both"/>
            </w:pPr>
            <w:r>
              <w:t xml:space="preserve">(п. 47 в ред. </w:t>
            </w:r>
            <w:hyperlink r:id="rId190"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48.</w:t>
            </w:r>
          </w:p>
        </w:tc>
        <w:tc>
          <w:tcPr>
            <w:tcW w:w="3118" w:type="dxa"/>
          </w:tcPr>
          <w:p w:rsidR="00672761" w:rsidRDefault="00672761">
            <w:pPr>
              <w:pStyle w:val="ConsPlusNormal"/>
            </w:pPr>
            <w:r>
              <w:t>Развитие междисциплинарных исследований, включая создание условий для коммерциализации и промышленного масштабирования результатов, полученных по итогам проведения таких исследований</w:t>
            </w:r>
          </w:p>
        </w:tc>
        <w:tc>
          <w:tcPr>
            <w:tcW w:w="3572" w:type="dxa"/>
          </w:tcPr>
          <w:p w:rsidR="00672761" w:rsidRDefault="00672761">
            <w:pPr>
              <w:pStyle w:val="ConsPlusNormal"/>
            </w:pPr>
            <w:r>
              <w:t>предоставление субсидий некоммерческим организациям, не являющимся государственными (муниципальными) учреждениями, на финансирование и организационно-техническое сопровождение научных проектов, отобранных на конкурсной основе</w:t>
            </w:r>
          </w:p>
        </w:tc>
        <w:tc>
          <w:tcPr>
            <w:tcW w:w="3628" w:type="dxa"/>
          </w:tcPr>
          <w:p w:rsidR="00672761" w:rsidRDefault="00672761">
            <w:pPr>
              <w:pStyle w:val="ConsPlusNormal"/>
            </w:pPr>
            <w:r>
              <w:t>объем средств областного бюджета, направленных на предоставление субсидий некоммерческим организациям, не являющимся государственными (муниципальными) учреждениями, на финансирование и организационно-техническое сопровождение научных проектов, отобранных на конкурсной основе:</w:t>
            </w:r>
          </w:p>
          <w:p w:rsidR="00672761" w:rsidRDefault="00672761">
            <w:pPr>
              <w:pStyle w:val="ConsPlusNormal"/>
            </w:pPr>
            <w:r>
              <w:t>2019 год - 20750 тыс. рублей;</w:t>
            </w:r>
          </w:p>
          <w:p w:rsidR="00672761" w:rsidRDefault="00672761">
            <w:pPr>
              <w:pStyle w:val="ConsPlusNormal"/>
            </w:pPr>
            <w:r>
              <w:lastRenderedPageBreak/>
              <w:t>2020 год - 20750 тыс. рублей;</w:t>
            </w:r>
          </w:p>
          <w:p w:rsidR="00672761" w:rsidRDefault="00672761">
            <w:pPr>
              <w:pStyle w:val="ConsPlusNormal"/>
            </w:pPr>
            <w:r>
              <w:t>2021 год - 20750 тыс. рублей;</w:t>
            </w:r>
          </w:p>
          <w:p w:rsidR="00672761" w:rsidRDefault="00672761">
            <w:pPr>
              <w:pStyle w:val="ConsPlusNormal"/>
            </w:pPr>
            <w:r>
              <w:t>2022 год - 20750 тыс. рублей</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Министерство промышленности и науки Свердловской области</w:t>
            </w:r>
          </w:p>
        </w:tc>
      </w:tr>
      <w:tr w:rsidR="00672761">
        <w:tc>
          <w:tcPr>
            <w:tcW w:w="907" w:type="dxa"/>
          </w:tcPr>
          <w:p w:rsidR="00672761" w:rsidRDefault="00672761">
            <w:pPr>
              <w:pStyle w:val="ConsPlusNormal"/>
              <w:jc w:val="center"/>
            </w:pPr>
            <w:r>
              <w:lastRenderedPageBreak/>
              <w:t>49.</w:t>
            </w:r>
          </w:p>
        </w:tc>
        <w:tc>
          <w:tcPr>
            <w:tcW w:w="3118" w:type="dxa"/>
          </w:tcPr>
          <w:p w:rsidR="00672761" w:rsidRDefault="00672761">
            <w:pPr>
              <w:pStyle w:val="ConsPlusNormal"/>
            </w:pPr>
            <w: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3572" w:type="dxa"/>
          </w:tcPr>
          <w:p w:rsidR="00672761" w:rsidRDefault="00672761">
            <w:pPr>
              <w:pStyle w:val="ConsPlusNormal"/>
            </w:pPr>
            <w:r>
              <w:t>ежегодная премия Губернатора Свердловской области для учащихся общеобразовательных организаций, расположенных на территории Свердловской области, проявивших выдающиеся способности в интеллектуальной, спортивной, социально значимой и творческой деятельности</w:t>
            </w:r>
          </w:p>
        </w:tc>
        <w:tc>
          <w:tcPr>
            <w:tcW w:w="3628" w:type="dxa"/>
          </w:tcPr>
          <w:p w:rsidR="00672761" w:rsidRDefault="00672761">
            <w:pPr>
              <w:pStyle w:val="ConsPlusNormal"/>
            </w:pPr>
            <w:r>
              <w:t>объем средств областного бюджета, направленных на предоставление премии Губернатора Свердловской области учащимся:</w:t>
            </w:r>
          </w:p>
          <w:p w:rsidR="00672761" w:rsidRDefault="00672761">
            <w:pPr>
              <w:pStyle w:val="ConsPlusNormal"/>
            </w:pPr>
            <w:r>
              <w:t>2019 год - 1500 тыс. рублей;</w:t>
            </w:r>
          </w:p>
          <w:p w:rsidR="00672761" w:rsidRDefault="00672761">
            <w:pPr>
              <w:pStyle w:val="ConsPlusNormal"/>
            </w:pPr>
            <w:r>
              <w:t>2020 год - 1500 тыс. рублей;</w:t>
            </w:r>
          </w:p>
          <w:p w:rsidR="00672761" w:rsidRDefault="00672761">
            <w:pPr>
              <w:pStyle w:val="ConsPlusNormal"/>
            </w:pPr>
            <w:r>
              <w:t>2021 год - 1500 тыс. рублей;</w:t>
            </w:r>
          </w:p>
          <w:p w:rsidR="00672761" w:rsidRDefault="00672761">
            <w:pPr>
              <w:pStyle w:val="ConsPlusNormal"/>
            </w:pPr>
            <w:r>
              <w:t>2022 год - 1500 тыс. рублей</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50.</w:t>
            </w:r>
          </w:p>
        </w:tc>
        <w:tc>
          <w:tcPr>
            <w:tcW w:w="3118" w:type="dxa"/>
            <w:vMerge w:val="restart"/>
            <w:tcBorders>
              <w:bottom w:val="nil"/>
            </w:tcBorders>
          </w:tcPr>
          <w:p w:rsidR="00672761" w:rsidRDefault="00672761">
            <w:pPr>
              <w:pStyle w:val="ConsPlusNormal"/>
            </w:pPr>
            <w:r>
              <w:t xml:space="preserve">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w:t>
            </w:r>
            <w:r>
              <w:lastRenderedPageBreak/>
              <w:t>экономической деятельности</w:t>
            </w:r>
          </w:p>
        </w:tc>
        <w:tc>
          <w:tcPr>
            <w:tcW w:w="3572" w:type="dxa"/>
          </w:tcPr>
          <w:p w:rsidR="00672761" w:rsidRDefault="00672761">
            <w:pPr>
              <w:pStyle w:val="ConsPlusNormal"/>
            </w:pPr>
            <w:r>
              <w:lastRenderedPageBreak/>
              <w:t>предоставление премий Губернатора Свердловской области для молодых ученых</w:t>
            </w:r>
          </w:p>
        </w:tc>
        <w:tc>
          <w:tcPr>
            <w:tcW w:w="3628" w:type="dxa"/>
          </w:tcPr>
          <w:p w:rsidR="00672761" w:rsidRDefault="00672761">
            <w:pPr>
              <w:pStyle w:val="ConsPlusNormal"/>
            </w:pPr>
            <w:r>
              <w:t>объем средств областного бюджета, направленных на предоставление премий Губернатора Свердловской области молодым ученым:</w:t>
            </w:r>
          </w:p>
          <w:p w:rsidR="00672761" w:rsidRDefault="00672761">
            <w:pPr>
              <w:pStyle w:val="ConsPlusNormal"/>
            </w:pPr>
            <w:r>
              <w:t>2019 год - 4000 тыс. рублей;</w:t>
            </w:r>
          </w:p>
          <w:p w:rsidR="00672761" w:rsidRDefault="00672761">
            <w:pPr>
              <w:pStyle w:val="ConsPlusNormal"/>
            </w:pPr>
            <w:r>
              <w:t>2020 год - 4400 тыс. рублей;</w:t>
            </w:r>
          </w:p>
          <w:p w:rsidR="00672761" w:rsidRDefault="00672761">
            <w:pPr>
              <w:pStyle w:val="ConsPlusNormal"/>
            </w:pPr>
            <w:r>
              <w:t>2021 год - 4400 тыс. рублей;</w:t>
            </w:r>
          </w:p>
          <w:p w:rsidR="00672761" w:rsidRDefault="00672761">
            <w:pPr>
              <w:pStyle w:val="ConsPlusNormal"/>
            </w:pPr>
            <w:r>
              <w:t>2022 год - 4400 тыс. рублей</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промышленности и науки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51.</w:t>
            </w:r>
          </w:p>
        </w:tc>
        <w:tc>
          <w:tcPr>
            <w:tcW w:w="3118" w:type="dxa"/>
            <w:vMerge/>
            <w:tcBorders>
              <w:bottom w:val="nil"/>
            </w:tcBorders>
          </w:tcPr>
          <w:p w:rsidR="00672761" w:rsidRDefault="00672761"/>
        </w:tc>
        <w:tc>
          <w:tcPr>
            <w:tcW w:w="3572" w:type="dxa"/>
            <w:tcBorders>
              <w:bottom w:val="nil"/>
            </w:tcBorders>
          </w:tcPr>
          <w:p w:rsidR="00672761" w:rsidRDefault="00672761">
            <w:pPr>
              <w:pStyle w:val="ConsPlusNormal"/>
            </w:pPr>
            <w:r>
              <w:t xml:space="preserve">государственная поддержка </w:t>
            </w:r>
            <w:r>
              <w:lastRenderedPageBreak/>
              <w:t>нетиповой образовательной организации "Фонд поддержки талантливых детей и молодежи "Золотое сечение"</w:t>
            </w:r>
          </w:p>
        </w:tc>
        <w:tc>
          <w:tcPr>
            <w:tcW w:w="3628" w:type="dxa"/>
            <w:tcBorders>
              <w:bottom w:val="nil"/>
            </w:tcBorders>
          </w:tcPr>
          <w:p w:rsidR="00672761" w:rsidRDefault="00672761">
            <w:pPr>
              <w:pStyle w:val="ConsPlusNormal"/>
            </w:pPr>
            <w:r>
              <w:lastRenderedPageBreak/>
              <w:t xml:space="preserve">объем средств областного бюджета, </w:t>
            </w:r>
            <w:r>
              <w:lastRenderedPageBreak/>
              <w:t>направленных на поддержку нетиповой образовательной организации "Фонд поддержки талантливых детей и молодежи "Золотое сечение":</w:t>
            </w:r>
          </w:p>
          <w:p w:rsidR="00672761" w:rsidRDefault="00672761">
            <w:pPr>
              <w:pStyle w:val="ConsPlusNormal"/>
            </w:pPr>
            <w:r>
              <w:t>2019 год - 121734,4 тыс. рублей;</w:t>
            </w:r>
          </w:p>
          <w:p w:rsidR="00672761" w:rsidRDefault="00672761">
            <w:pPr>
              <w:pStyle w:val="ConsPlusNormal"/>
            </w:pPr>
            <w:r>
              <w:t>2020 год - 144134,4 тыс. рублей;</w:t>
            </w:r>
          </w:p>
          <w:p w:rsidR="00672761" w:rsidRDefault="00672761">
            <w:pPr>
              <w:pStyle w:val="ConsPlusNormal"/>
            </w:pPr>
            <w:r>
              <w:t>2021 год - 139734,4 тыс. рублей;</w:t>
            </w:r>
          </w:p>
          <w:p w:rsidR="00672761" w:rsidRDefault="00672761">
            <w:pPr>
              <w:pStyle w:val="ConsPlusNormal"/>
            </w:pPr>
            <w:r>
              <w:t>2022 год - 139734,4 тыс. рублей</w:t>
            </w:r>
          </w:p>
        </w:tc>
        <w:tc>
          <w:tcPr>
            <w:tcW w:w="1474" w:type="dxa"/>
            <w:tcBorders>
              <w:bottom w:val="nil"/>
            </w:tcBorders>
          </w:tcPr>
          <w:p w:rsidR="00672761" w:rsidRDefault="00672761">
            <w:pPr>
              <w:pStyle w:val="ConsPlusNormal"/>
              <w:jc w:val="center"/>
            </w:pPr>
            <w:r>
              <w:lastRenderedPageBreak/>
              <w:t xml:space="preserve">2019 - 2022 </w:t>
            </w:r>
            <w:r>
              <w:lastRenderedPageBreak/>
              <w:t>годы</w:t>
            </w:r>
          </w:p>
        </w:tc>
        <w:tc>
          <w:tcPr>
            <w:tcW w:w="2749" w:type="dxa"/>
            <w:tcBorders>
              <w:bottom w:val="nil"/>
            </w:tcBorders>
          </w:tcPr>
          <w:p w:rsidR="00672761" w:rsidRDefault="00672761">
            <w:pPr>
              <w:pStyle w:val="ConsPlusNormal"/>
            </w:pPr>
            <w:r>
              <w:lastRenderedPageBreak/>
              <w:t xml:space="preserve">Министерство образования </w:t>
            </w:r>
            <w:r>
              <w:lastRenderedPageBreak/>
              <w:t>и молодежной политики Свердловской области</w:t>
            </w:r>
          </w:p>
        </w:tc>
      </w:tr>
      <w:tr w:rsidR="00672761">
        <w:tblPrEx>
          <w:tblBorders>
            <w:insideH w:val="nil"/>
          </w:tblBorders>
        </w:tblPrEx>
        <w:tc>
          <w:tcPr>
            <w:tcW w:w="15448" w:type="dxa"/>
            <w:gridSpan w:val="6"/>
            <w:tcBorders>
              <w:top w:val="nil"/>
            </w:tcBorders>
          </w:tcPr>
          <w:p w:rsidR="00672761" w:rsidRDefault="00672761">
            <w:pPr>
              <w:pStyle w:val="ConsPlusNormal"/>
              <w:jc w:val="both"/>
            </w:pPr>
            <w:r>
              <w:lastRenderedPageBreak/>
              <w:t xml:space="preserve">(п. 51 в ред. </w:t>
            </w:r>
            <w:hyperlink r:id="rId191"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52.</w:t>
            </w:r>
          </w:p>
        </w:tc>
        <w:tc>
          <w:tcPr>
            <w:tcW w:w="14541" w:type="dxa"/>
            <w:gridSpan w:val="5"/>
          </w:tcPr>
          <w:p w:rsidR="00672761" w:rsidRDefault="00672761">
            <w:pPr>
              <w:pStyle w:val="ConsPlusNormal"/>
              <w:jc w:val="center"/>
              <w:outlineLvl w:val="2"/>
            </w:pPr>
            <w:r>
              <w:t>Повышение эффективности труда, формирование условий для профессионального развития работников, повышение грамотности населения</w:t>
            </w:r>
          </w:p>
        </w:tc>
      </w:tr>
      <w:tr w:rsidR="00672761">
        <w:tc>
          <w:tcPr>
            <w:tcW w:w="907" w:type="dxa"/>
          </w:tcPr>
          <w:p w:rsidR="00672761" w:rsidRDefault="00672761">
            <w:pPr>
              <w:pStyle w:val="ConsPlusNormal"/>
              <w:jc w:val="center"/>
            </w:pPr>
            <w:r>
              <w:t>53.</w:t>
            </w:r>
          </w:p>
        </w:tc>
        <w:tc>
          <w:tcPr>
            <w:tcW w:w="3118" w:type="dxa"/>
            <w:vMerge w:val="restart"/>
          </w:tcPr>
          <w:p w:rsidR="00672761" w:rsidRDefault="00672761">
            <w:pPr>
              <w:pStyle w:val="ConsPlusNormal"/>
            </w:pPr>
            <w:r>
              <w:t>Повышение эффективности труда в результате мобильности трудовых ресурсов</w:t>
            </w:r>
          </w:p>
        </w:tc>
        <w:tc>
          <w:tcPr>
            <w:tcW w:w="3572" w:type="dxa"/>
          </w:tcPr>
          <w:p w:rsidR="00672761" w:rsidRDefault="00672761">
            <w:pPr>
              <w:pStyle w:val="ConsPlusNormal"/>
            </w:pPr>
            <w:r>
              <w:t>оказание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3628" w:type="dxa"/>
          </w:tcPr>
          <w:p w:rsidR="00672761" w:rsidRDefault="00672761">
            <w:pPr>
              <w:pStyle w:val="ConsPlusNormal"/>
            </w:pPr>
            <w:r>
              <w:t>доля безработных граждан, получивших государственную услугу по содействию в переезде или переселении в другую местность, в общей численности безработных граждан, обратившихся за предоставлением государственной услуги по содействию в переезде или переселении в другую местность для трудоустройства по направлению органов службы занятости:</w:t>
            </w:r>
          </w:p>
          <w:p w:rsidR="00672761" w:rsidRDefault="00672761">
            <w:pPr>
              <w:pStyle w:val="ConsPlusNormal"/>
            </w:pPr>
            <w:r>
              <w:t>2019 год - 78,6%;</w:t>
            </w:r>
          </w:p>
          <w:p w:rsidR="00672761" w:rsidRDefault="00672761">
            <w:pPr>
              <w:pStyle w:val="ConsPlusNormal"/>
            </w:pPr>
            <w:r>
              <w:t>2020 год - 78,6%;</w:t>
            </w:r>
          </w:p>
          <w:p w:rsidR="00672761" w:rsidRDefault="00672761">
            <w:pPr>
              <w:pStyle w:val="ConsPlusNormal"/>
            </w:pPr>
            <w:r>
              <w:t>2021 год - 78,6%;</w:t>
            </w:r>
          </w:p>
          <w:p w:rsidR="00672761" w:rsidRDefault="00672761">
            <w:pPr>
              <w:pStyle w:val="ConsPlusNormal"/>
            </w:pPr>
            <w:r>
              <w:t>2022 год - 78,6%</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Департамент по труду и занятости населения Свердловской области</w:t>
            </w:r>
          </w:p>
        </w:tc>
      </w:tr>
      <w:tr w:rsidR="00672761">
        <w:tc>
          <w:tcPr>
            <w:tcW w:w="907" w:type="dxa"/>
          </w:tcPr>
          <w:p w:rsidR="00672761" w:rsidRDefault="00672761">
            <w:pPr>
              <w:pStyle w:val="ConsPlusNormal"/>
              <w:jc w:val="center"/>
            </w:pPr>
            <w:r>
              <w:t>54.</w:t>
            </w:r>
          </w:p>
        </w:tc>
        <w:tc>
          <w:tcPr>
            <w:tcW w:w="3118" w:type="dxa"/>
            <w:vMerge/>
          </w:tcPr>
          <w:p w:rsidR="00672761" w:rsidRDefault="00672761"/>
        </w:tc>
        <w:tc>
          <w:tcPr>
            <w:tcW w:w="3572" w:type="dxa"/>
          </w:tcPr>
          <w:p w:rsidR="00672761" w:rsidRDefault="00672761">
            <w:pPr>
              <w:pStyle w:val="ConsPlusNormal"/>
            </w:pPr>
            <w:r>
              <w:t xml:space="preserve">наполнение информационно-аналитической системы "Общероссийская база вакансий </w:t>
            </w:r>
            <w:r>
              <w:lastRenderedPageBreak/>
              <w:t>"Работа в России" сведениями, направленными на повышение мобильности граждан Российской Федерации, а также поддержание их в актуальном состоянии</w:t>
            </w:r>
          </w:p>
        </w:tc>
        <w:tc>
          <w:tcPr>
            <w:tcW w:w="3628" w:type="dxa"/>
          </w:tcPr>
          <w:p w:rsidR="00672761" w:rsidRDefault="00672761">
            <w:pPr>
              <w:pStyle w:val="ConsPlusNormal"/>
            </w:pPr>
            <w:r>
              <w:lastRenderedPageBreak/>
              <w:t xml:space="preserve">размещена и актуализирована на постоянной основе в информационно-аналитической </w:t>
            </w:r>
            <w:r>
              <w:lastRenderedPageBreak/>
              <w:t>системе "Общероссийская база вакансий "Работа в России" информация о Свердловской области, вакансиях работодателей и резюме соискателей</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Департамент по труду и занятости населения Свердловской области</w:t>
            </w:r>
          </w:p>
        </w:tc>
      </w:tr>
      <w:tr w:rsidR="00672761">
        <w:tc>
          <w:tcPr>
            <w:tcW w:w="907" w:type="dxa"/>
          </w:tcPr>
          <w:p w:rsidR="00672761" w:rsidRDefault="00672761">
            <w:pPr>
              <w:pStyle w:val="ConsPlusNormal"/>
              <w:jc w:val="center"/>
            </w:pPr>
            <w:r>
              <w:lastRenderedPageBreak/>
              <w:t>55.</w:t>
            </w:r>
          </w:p>
        </w:tc>
        <w:tc>
          <w:tcPr>
            <w:tcW w:w="3118" w:type="dxa"/>
            <w:vMerge w:val="restart"/>
          </w:tcPr>
          <w:p w:rsidR="00672761" w:rsidRDefault="00672761">
            <w:pPr>
              <w:pStyle w:val="ConsPlusNormal"/>
            </w:pPr>
            <w:r>
              <w:t>Обеспечение потребностей товарного рынка квалифицированной рабочей силой, в том числе привлеченной из-за рубежа</w:t>
            </w:r>
          </w:p>
        </w:tc>
        <w:tc>
          <w:tcPr>
            <w:tcW w:w="3572" w:type="dxa"/>
          </w:tcPr>
          <w:p w:rsidR="00672761" w:rsidRDefault="00672761">
            <w:pPr>
              <w:pStyle w:val="ConsPlusNormal"/>
            </w:pPr>
            <w:r>
              <w:t>проведение исследования потребностей товарного рынка в рабочей силе</w:t>
            </w:r>
          </w:p>
        </w:tc>
        <w:tc>
          <w:tcPr>
            <w:tcW w:w="3628" w:type="dxa"/>
          </w:tcPr>
          <w:p w:rsidR="00672761" w:rsidRDefault="00672761">
            <w:pPr>
              <w:pStyle w:val="ConsPlusNormal"/>
            </w:pPr>
            <w:r>
              <w:t>определена потребность Свердловской области в привлечении иностранных работников</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Департамент по труду и занятости населения Свердловской области</w:t>
            </w:r>
          </w:p>
        </w:tc>
      </w:tr>
      <w:tr w:rsidR="00672761">
        <w:tc>
          <w:tcPr>
            <w:tcW w:w="907" w:type="dxa"/>
          </w:tcPr>
          <w:p w:rsidR="00672761" w:rsidRDefault="00672761">
            <w:pPr>
              <w:pStyle w:val="ConsPlusNormal"/>
              <w:jc w:val="center"/>
            </w:pPr>
            <w:r>
              <w:t>56.</w:t>
            </w:r>
          </w:p>
        </w:tc>
        <w:tc>
          <w:tcPr>
            <w:tcW w:w="3118" w:type="dxa"/>
            <w:vMerge/>
          </w:tcPr>
          <w:p w:rsidR="00672761" w:rsidRDefault="00672761"/>
        </w:tc>
        <w:tc>
          <w:tcPr>
            <w:tcW w:w="3572" w:type="dxa"/>
          </w:tcPr>
          <w:p w:rsidR="00672761" w:rsidRDefault="00672761">
            <w:pPr>
              <w:pStyle w:val="ConsPlusNormal"/>
            </w:pPr>
            <w:r>
              <w:t>привлечение рабочей силы с квалификацией, соответствующей потребностям товарного рынка, в том числе привлечение квалифицированной рабочей силы из-за рубежа (приоритетом являются научно-технологические кадры)</w:t>
            </w:r>
          </w:p>
        </w:tc>
        <w:tc>
          <w:tcPr>
            <w:tcW w:w="3628" w:type="dxa"/>
          </w:tcPr>
          <w:p w:rsidR="00672761" w:rsidRDefault="00672761">
            <w:pPr>
              <w:pStyle w:val="ConsPlusNormal"/>
            </w:pPr>
            <w:r>
              <w:t>количество выданных заключений, содержащих решение о целесообразности привлечения иностранных работников:</w:t>
            </w:r>
          </w:p>
          <w:p w:rsidR="00672761" w:rsidRDefault="00672761">
            <w:pPr>
              <w:pStyle w:val="ConsPlusNormal"/>
            </w:pPr>
            <w:r>
              <w:t>2019 год - не менее 85% от общего объема выданных заключений;</w:t>
            </w:r>
          </w:p>
          <w:p w:rsidR="00672761" w:rsidRDefault="00672761">
            <w:pPr>
              <w:pStyle w:val="ConsPlusNormal"/>
            </w:pPr>
            <w:r>
              <w:t>2020 год - не менее 85% от общего объема выданных заключений;</w:t>
            </w:r>
          </w:p>
          <w:p w:rsidR="00672761" w:rsidRDefault="00672761">
            <w:pPr>
              <w:pStyle w:val="ConsPlusNormal"/>
            </w:pPr>
            <w:r>
              <w:t>2021 год - не менее 85% от общего объема выданных заключений;</w:t>
            </w:r>
          </w:p>
          <w:p w:rsidR="00672761" w:rsidRDefault="00672761">
            <w:pPr>
              <w:pStyle w:val="ConsPlusNormal"/>
            </w:pPr>
            <w:r>
              <w:t>2022 год - не менее 85% от общего объема выданных заключений</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Департамент по труду и занятости населения Свердловской области</w:t>
            </w:r>
          </w:p>
        </w:tc>
      </w:tr>
      <w:tr w:rsidR="00672761">
        <w:tc>
          <w:tcPr>
            <w:tcW w:w="907" w:type="dxa"/>
          </w:tcPr>
          <w:p w:rsidR="00672761" w:rsidRDefault="00672761">
            <w:pPr>
              <w:pStyle w:val="ConsPlusNormal"/>
              <w:jc w:val="center"/>
            </w:pPr>
            <w:r>
              <w:t>57.</w:t>
            </w:r>
          </w:p>
        </w:tc>
        <w:tc>
          <w:tcPr>
            <w:tcW w:w="3118" w:type="dxa"/>
            <w:vMerge w:val="restart"/>
            <w:tcBorders>
              <w:bottom w:val="nil"/>
            </w:tcBorders>
          </w:tcPr>
          <w:p w:rsidR="00672761" w:rsidRDefault="00672761">
            <w:pPr>
              <w:pStyle w:val="ConsPlusNormal"/>
            </w:pPr>
            <w:r>
              <w:t xml:space="preserve">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lastRenderedPageBreak/>
              <w:t>WorldSkills</w:t>
            </w:r>
            <w:proofErr w:type="spellEnd"/>
            <w:r>
              <w:t xml:space="preserve"> </w:t>
            </w:r>
            <w:proofErr w:type="spellStart"/>
            <w:r>
              <w:t>International</w:t>
            </w:r>
            <w:proofErr w:type="spellEnd"/>
            <w:r>
              <w:t>)</w:t>
            </w:r>
          </w:p>
        </w:tc>
        <w:tc>
          <w:tcPr>
            <w:tcW w:w="3572" w:type="dxa"/>
            <w:vMerge w:val="restart"/>
            <w:tcBorders>
              <w:bottom w:val="nil"/>
            </w:tcBorders>
          </w:tcPr>
          <w:p w:rsidR="00672761" w:rsidRDefault="00672761">
            <w:pPr>
              <w:pStyle w:val="ConsPlusNormal"/>
            </w:pPr>
            <w:r>
              <w:lastRenderedPageBreak/>
              <w:t xml:space="preserve">организация и проведение Национального чемпионата сквозных рабочих профессий высокотехнологичных отраслей промышленности по методике </w:t>
            </w:r>
            <w:proofErr w:type="spellStart"/>
            <w:r>
              <w:t>WorldSkills</w:t>
            </w:r>
            <w:proofErr w:type="spellEnd"/>
          </w:p>
        </w:tc>
        <w:tc>
          <w:tcPr>
            <w:tcW w:w="3628" w:type="dxa"/>
          </w:tcPr>
          <w:p w:rsidR="00672761" w:rsidRDefault="00672761">
            <w:pPr>
              <w:pStyle w:val="ConsPlusNormal"/>
            </w:pPr>
            <w:r>
              <w:t xml:space="preserve">объем средств областного бюджета, направленных на организацию и проведение Национального чемпионата сквозных рабочих профессий высокотехнологичных отраслей промышленности по методике </w:t>
            </w:r>
            <w:proofErr w:type="spellStart"/>
            <w:r>
              <w:t>WorldSkills</w:t>
            </w:r>
            <w:proofErr w:type="spellEnd"/>
            <w:r>
              <w:t xml:space="preserve"> в 2019 году - 70000 тыс. рублей</w:t>
            </w:r>
          </w:p>
        </w:tc>
        <w:tc>
          <w:tcPr>
            <w:tcW w:w="1474" w:type="dxa"/>
          </w:tcPr>
          <w:p w:rsidR="00672761" w:rsidRDefault="00672761">
            <w:pPr>
              <w:pStyle w:val="ConsPlusNormal"/>
              <w:jc w:val="center"/>
            </w:pPr>
            <w:r>
              <w:t>2019 год</w:t>
            </w:r>
          </w:p>
        </w:tc>
        <w:tc>
          <w:tcPr>
            <w:tcW w:w="2749" w:type="dxa"/>
          </w:tcPr>
          <w:p w:rsidR="00672761" w:rsidRDefault="00672761">
            <w:pPr>
              <w:pStyle w:val="ConsPlusNormal"/>
            </w:pPr>
            <w:r>
              <w:t>Министерство промышленности и науки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58.</w:t>
            </w:r>
          </w:p>
        </w:tc>
        <w:tc>
          <w:tcPr>
            <w:tcW w:w="3118" w:type="dxa"/>
            <w:vMerge/>
            <w:tcBorders>
              <w:bottom w:val="nil"/>
            </w:tcBorders>
          </w:tcPr>
          <w:p w:rsidR="00672761" w:rsidRDefault="00672761"/>
        </w:tc>
        <w:tc>
          <w:tcPr>
            <w:tcW w:w="3572" w:type="dxa"/>
            <w:vMerge/>
            <w:tcBorders>
              <w:bottom w:val="nil"/>
            </w:tcBorders>
          </w:tcPr>
          <w:p w:rsidR="00672761" w:rsidRDefault="00672761"/>
        </w:tc>
        <w:tc>
          <w:tcPr>
            <w:tcW w:w="3628" w:type="dxa"/>
            <w:tcBorders>
              <w:bottom w:val="nil"/>
            </w:tcBorders>
          </w:tcPr>
          <w:p w:rsidR="00672761" w:rsidRDefault="00672761">
            <w:pPr>
              <w:pStyle w:val="ConsPlusNormal"/>
            </w:pPr>
            <w:r>
              <w:t xml:space="preserve">объем средств областного бюджета, </w:t>
            </w:r>
            <w:r>
              <w:lastRenderedPageBreak/>
              <w:t xml:space="preserve">направленных на организацию и проведение Национального чемпионата сквозных рабочих профессий высокотехнологичных отраслей промышленности по методике </w:t>
            </w:r>
            <w:proofErr w:type="spellStart"/>
            <w:r>
              <w:t>WorldSkills</w:t>
            </w:r>
            <w:proofErr w:type="spellEnd"/>
            <w:r>
              <w:t>:</w:t>
            </w:r>
          </w:p>
          <w:p w:rsidR="00672761" w:rsidRDefault="00672761">
            <w:pPr>
              <w:pStyle w:val="ConsPlusNormal"/>
            </w:pPr>
            <w:r>
              <w:t>2020 год - 25000 тыс. рублей;</w:t>
            </w:r>
          </w:p>
          <w:p w:rsidR="00672761" w:rsidRDefault="00672761">
            <w:pPr>
              <w:pStyle w:val="ConsPlusNormal"/>
            </w:pPr>
            <w:r>
              <w:t>2021 год - 85130 тыс. рублей;</w:t>
            </w:r>
          </w:p>
          <w:p w:rsidR="00672761" w:rsidRDefault="00672761">
            <w:pPr>
              <w:pStyle w:val="ConsPlusNormal"/>
            </w:pPr>
            <w:r>
              <w:t>2022 год - 85130 тыс. рублей</w:t>
            </w:r>
          </w:p>
        </w:tc>
        <w:tc>
          <w:tcPr>
            <w:tcW w:w="1474" w:type="dxa"/>
            <w:tcBorders>
              <w:bottom w:val="nil"/>
            </w:tcBorders>
          </w:tcPr>
          <w:p w:rsidR="00672761" w:rsidRDefault="00672761">
            <w:pPr>
              <w:pStyle w:val="ConsPlusNormal"/>
              <w:jc w:val="center"/>
            </w:pPr>
            <w:r>
              <w:lastRenderedPageBreak/>
              <w:t xml:space="preserve">2020 - 2022 </w:t>
            </w:r>
            <w:r>
              <w:lastRenderedPageBreak/>
              <w:t>годы</w:t>
            </w:r>
          </w:p>
        </w:tc>
        <w:tc>
          <w:tcPr>
            <w:tcW w:w="2749" w:type="dxa"/>
            <w:tcBorders>
              <w:bottom w:val="nil"/>
            </w:tcBorders>
          </w:tcPr>
          <w:p w:rsidR="00672761" w:rsidRDefault="00672761">
            <w:pPr>
              <w:pStyle w:val="ConsPlusNormal"/>
            </w:pPr>
            <w:r>
              <w:lastRenderedPageBreak/>
              <w:t xml:space="preserve">Министерство инвестиций </w:t>
            </w:r>
            <w:r>
              <w:lastRenderedPageBreak/>
              <w:t>и развития Свердловской области</w:t>
            </w:r>
          </w:p>
        </w:tc>
      </w:tr>
      <w:tr w:rsidR="00672761">
        <w:tblPrEx>
          <w:tblBorders>
            <w:insideH w:val="nil"/>
          </w:tblBorders>
        </w:tblPrEx>
        <w:tc>
          <w:tcPr>
            <w:tcW w:w="15448" w:type="dxa"/>
            <w:gridSpan w:val="6"/>
            <w:tcBorders>
              <w:top w:val="nil"/>
              <w:bottom w:val="nil"/>
            </w:tcBorders>
          </w:tcPr>
          <w:p w:rsidR="00672761" w:rsidRDefault="00672761">
            <w:pPr>
              <w:pStyle w:val="ConsPlusNormal"/>
              <w:jc w:val="both"/>
            </w:pPr>
            <w:r>
              <w:lastRenderedPageBreak/>
              <w:t xml:space="preserve">(п. 58 в ред. </w:t>
            </w:r>
            <w:hyperlink r:id="rId192"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59.</w:t>
            </w:r>
          </w:p>
        </w:tc>
        <w:tc>
          <w:tcPr>
            <w:tcW w:w="3118" w:type="dxa"/>
            <w:tcBorders>
              <w:top w:val="nil"/>
            </w:tcBorders>
          </w:tcPr>
          <w:p w:rsidR="00672761" w:rsidRDefault="00672761">
            <w:pPr>
              <w:pStyle w:val="ConsPlusNormal"/>
            </w:pPr>
          </w:p>
        </w:tc>
        <w:tc>
          <w:tcPr>
            <w:tcW w:w="3572" w:type="dxa"/>
          </w:tcPr>
          <w:p w:rsidR="00672761" w:rsidRDefault="00672761">
            <w:pPr>
              <w:pStyle w:val="ConsPlusNormal"/>
            </w:pPr>
            <w:r>
              <w:t xml:space="preserve">реализация программ подготовки кадров и повышения квалификации, разрабатываемых и реализуемых с участием работодателей, в том числе с использованием международных стандартов </w:t>
            </w:r>
            <w:proofErr w:type="spellStart"/>
            <w:r>
              <w:t>WorldSkills</w:t>
            </w:r>
            <w:proofErr w:type="spellEnd"/>
          </w:p>
        </w:tc>
        <w:tc>
          <w:tcPr>
            <w:tcW w:w="3628" w:type="dxa"/>
          </w:tcPr>
          <w:p w:rsidR="00672761" w:rsidRDefault="00672761">
            <w:pPr>
              <w:pStyle w:val="ConsPlusNormal"/>
            </w:pPr>
            <w:r>
              <w:t xml:space="preserve">количество программ подготовки кадров и повышения квалификации, разрабатываемых и реализуемых с участием работодателей, в том числе с использованием международных стандартов </w:t>
            </w:r>
            <w:proofErr w:type="spellStart"/>
            <w:r>
              <w:t>WorldSkills</w:t>
            </w:r>
            <w:proofErr w:type="spellEnd"/>
            <w:r>
              <w:t>:</w:t>
            </w:r>
          </w:p>
          <w:p w:rsidR="00672761" w:rsidRDefault="00672761">
            <w:pPr>
              <w:pStyle w:val="ConsPlusNormal"/>
            </w:pPr>
            <w:r>
              <w:t>2019 год - 4 программы;</w:t>
            </w:r>
          </w:p>
          <w:p w:rsidR="00672761" w:rsidRDefault="00672761">
            <w:pPr>
              <w:pStyle w:val="ConsPlusNormal"/>
            </w:pPr>
            <w:r>
              <w:t>2020 год - 10 программ;</w:t>
            </w:r>
          </w:p>
          <w:p w:rsidR="00672761" w:rsidRDefault="00672761">
            <w:pPr>
              <w:pStyle w:val="ConsPlusNormal"/>
            </w:pPr>
            <w:r>
              <w:t>2021 год - 20 программ;</w:t>
            </w:r>
          </w:p>
          <w:p w:rsidR="00672761" w:rsidRDefault="00672761">
            <w:pPr>
              <w:pStyle w:val="ConsPlusNormal"/>
            </w:pPr>
            <w:r>
              <w:t>2022 год - 30 программ</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60.</w:t>
            </w:r>
          </w:p>
        </w:tc>
        <w:tc>
          <w:tcPr>
            <w:tcW w:w="3118" w:type="dxa"/>
            <w:vMerge w:val="restart"/>
            <w:tcBorders>
              <w:bottom w:val="nil"/>
            </w:tcBorders>
          </w:tcPr>
          <w:p w:rsidR="00672761" w:rsidRDefault="00672761">
            <w:pPr>
              <w:pStyle w:val="ConsPlusNormal"/>
            </w:pPr>
            <w:r>
              <w:t xml:space="preserve">Развитие профессиональной инклюзии обучающихся, выпускников и молодых специалистов с инвалидностью или ОВЗ на рынке труда (с учетом стандартов и разработок Международной федерации </w:t>
            </w:r>
            <w:proofErr w:type="spellStart"/>
            <w:r>
              <w:t>Абилимпикс</w:t>
            </w:r>
            <w:proofErr w:type="spellEnd"/>
            <w:r>
              <w:t xml:space="preserve"> (</w:t>
            </w:r>
            <w:proofErr w:type="spellStart"/>
            <w:r>
              <w:t>International</w:t>
            </w:r>
            <w:proofErr w:type="spellEnd"/>
            <w:r>
              <w:t xml:space="preserve"> </w:t>
            </w:r>
            <w:proofErr w:type="spellStart"/>
            <w:r>
              <w:t>Abilympic</w:t>
            </w:r>
            <w:proofErr w:type="spellEnd"/>
            <w:r>
              <w:t xml:space="preserve"> </w:t>
            </w:r>
            <w:proofErr w:type="spellStart"/>
            <w:r>
              <w:t>Federation</w:t>
            </w:r>
            <w:proofErr w:type="spellEnd"/>
            <w:r>
              <w:t>))</w:t>
            </w:r>
          </w:p>
        </w:tc>
        <w:tc>
          <w:tcPr>
            <w:tcW w:w="3572" w:type="dxa"/>
          </w:tcPr>
          <w:p w:rsidR="00672761" w:rsidRDefault="00672761">
            <w:pPr>
              <w:pStyle w:val="ConsPlusNormal"/>
            </w:pPr>
            <w:r>
              <w:t>содействие в получении инвалидами молодого возраста профессионального образования с последующим трудоустройством</w:t>
            </w:r>
          </w:p>
        </w:tc>
        <w:tc>
          <w:tcPr>
            <w:tcW w:w="3628" w:type="dxa"/>
          </w:tcPr>
          <w:p w:rsidR="00672761" w:rsidRDefault="00672761">
            <w:pPr>
              <w:pStyle w:val="ConsPlusNormal"/>
            </w:pPr>
            <w:r>
              <w:t xml:space="preserve">доля инвалидов молодого возраста, успешно завершивших </w:t>
            </w:r>
            <w:proofErr w:type="gramStart"/>
            <w:r>
              <w:t>обучение по программам</w:t>
            </w:r>
            <w:proofErr w:type="gramEnd"/>
            <w:r>
              <w:t xml:space="preserve"> среднего профессионального образования, от числа принятых на обучение в соответствующем году:</w:t>
            </w:r>
          </w:p>
          <w:p w:rsidR="00672761" w:rsidRDefault="00672761">
            <w:pPr>
              <w:pStyle w:val="ConsPlusNormal"/>
            </w:pPr>
            <w:r>
              <w:t>2019 год - 75%;</w:t>
            </w:r>
          </w:p>
          <w:p w:rsidR="00672761" w:rsidRDefault="00672761">
            <w:pPr>
              <w:pStyle w:val="ConsPlusNormal"/>
            </w:pPr>
            <w:r>
              <w:t>2020 год - 80%;</w:t>
            </w:r>
          </w:p>
          <w:p w:rsidR="00672761" w:rsidRDefault="00672761">
            <w:pPr>
              <w:pStyle w:val="ConsPlusNormal"/>
            </w:pPr>
            <w:r>
              <w:t>2021 год - 80%;</w:t>
            </w:r>
          </w:p>
          <w:p w:rsidR="00672761" w:rsidRDefault="00672761">
            <w:pPr>
              <w:pStyle w:val="ConsPlusNormal"/>
            </w:pPr>
            <w:r>
              <w:t>2022 год - 80%</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lastRenderedPageBreak/>
              <w:t>61.</w:t>
            </w:r>
          </w:p>
        </w:tc>
        <w:tc>
          <w:tcPr>
            <w:tcW w:w="3118" w:type="dxa"/>
            <w:vMerge/>
            <w:tcBorders>
              <w:bottom w:val="nil"/>
            </w:tcBorders>
          </w:tcPr>
          <w:p w:rsidR="00672761" w:rsidRDefault="00672761"/>
        </w:tc>
        <w:tc>
          <w:tcPr>
            <w:tcW w:w="3572" w:type="dxa"/>
          </w:tcPr>
          <w:p w:rsidR="00672761" w:rsidRDefault="00672761">
            <w:pPr>
              <w:pStyle w:val="ConsPlusNormal"/>
            </w:pPr>
            <w:r>
              <w:t>проведение в целях трудоустройства профессиональной ориентации инвалидов молодого возраста, обучающихся в профессиональных образовательных организациях Свердловской области</w:t>
            </w:r>
          </w:p>
        </w:tc>
        <w:tc>
          <w:tcPr>
            <w:tcW w:w="3628" w:type="dxa"/>
          </w:tcPr>
          <w:p w:rsidR="00672761" w:rsidRDefault="00672761">
            <w:pPr>
              <w:pStyle w:val="ConsPlusNormal"/>
            </w:pPr>
            <w:r>
              <w:t>доля инвалидов молодого возраста, охваченных профессиональной ориентацией, в общей численности инвалидов молодого возраста, обучающихся в профессиональных образовательных организациях:</w:t>
            </w:r>
          </w:p>
          <w:p w:rsidR="00672761" w:rsidRDefault="00672761">
            <w:pPr>
              <w:pStyle w:val="ConsPlusNormal"/>
            </w:pPr>
            <w:r>
              <w:t>2019 год - 99%;</w:t>
            </w:r>
          </w:p>
          <w:p w:rsidR="00672761" w:rsidRDefault="00672761">
            <w:pPr>
              <w:pStyle w:val="ConsPlusNormal"/>
            </w:pPr>
            <w:r>
              <w:t>2020 год - 99%;</w:t>
            </w:r>
          </w:p>
          <w:p w:rsidR="00672761" w:rsidRDefault="00672761">
            <w:pPr>
              <w:pStyle w:val="ConsPlusNormal"/>
            </w:pPr>
            <w:r>
              <w:t>2021 год - 99%;</w:t>
            </w:r>
          </w:p>
          <w:p w:rsidR="00672761" w:rsidRDefault="00672761">
            <w:pPr>
              <w:pStyle w:val="ConsPlusNormal"/>
            </w:pPr>
            <w:r>
              <w:t>2022 год - 99%</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62.</w:t>
            </w:r>
          </w:p>
        </w:tc>
        <w:tc>
          <w:tcPr>
            <w:tcW w:w="3118" w:type="dxa"/>
            <w:vMerge/>
            <w:tcBorders>
              <w:bottom w:val="nil"/>
            </w:tcBorders>
          </w:tcPr>
          <w:p w:rsidR="00672761" w:rsidRDefault="00672761"/>
        </w:tc>
        <w:tc>
          <w:tcPr>
            <w:tcW w:w="3572" w:type="dxa"/>
          </w:tcPr>
          <w:p w:rsidR="00672761" w:rsidRDefault="00672761">
            <w:pPr>
              <w:pStyle w:val="ConsPlusNormal"/>
            </w:pPr>
            <w:r>
              <w:t>организация и проведение регионального этапа национального чемпионата по профессиональному мастерству среди инвалидов и лиц с ОВЗ "</w:t>
            </w:r>
            <w:proofErr w:type="spellStart"/>
            <w:r>
              <w:t>Абилимпикс</w:t>
            </w:r>
            <w:proofErr w:type="spellEnd"/>
            <w:r>
              <w:t>"</w:t>
            </w:r>
          </w:p>
        </w:tc>
        <w:tc>
          <w:tcPr>
            <w:tcW w:w="3628" w:type="dxa"/>
          </w:tcPr>
          <w:p w:rsidR="00672761" w:rsidRDefault="00672761">
            <w:pPr>
              <w:pStyle w:val="ConsPlusNormal"/>
            </w:pPr>
            <w:r>
              <w:t>численность участников регионального этапа национального чемпионата по профессиональному мастерству среди инвалидов и лиц с ОВЗ "</w:t>
            </w:r>
            <w:proofErr w:type="spellStart"/>
            <w:r>
              <w:t>Абилимпикс</w:t>
            </w:r>
            <w:proofErr w:type="spellEnd"/>
            <w:r>
              <w:t>":</w:t>
            </w:r>
          </w:p>
          <w:p w:rsidR="00672761" w:rsidRDefault="00672761">
            <w:pPr>
              <w:pStyle w:val="ConsPlusNormal"/>
            </w:pPr>
            <w:r>
              <w:t>2019 год - 100 человек;</w:t>
            </w:r>
          </w:p>
          <w:p w:rsidR="00672761" w:rsidRDefault="00672761">
            <w:pPr>
              <w:pStyle w:val="ConsPlusNormal"/>
            </w:pPr>
            <w:r>
              <w:t>2020 год - 120 человек;</w:t>
            </w:r>
          </w:p>
          <w:p w:rsidR="00672761" w:rsidRDefault="00672761">
            <w:pPr>
              <w:pStyle w:val="ConsPlusNormal"/>
            </w:pPr>
            <w:r>
              <w:t>2021 год - 140 человек;</w:t>
            </w:r>
          </w:p>
          <w:p w:rsidR="00672761" w:rsidRDefault="00672761">
            <w:pPr>
              <w:pStyle w:val="ConsPlusNormal"/>
            </w:pPr>
            <w:r>
              <w:t>2022 год - 160 человек</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63.</w:t>
            </w:r>
          </w:p>
        </w:tc>
        <w:tc>
          <w:tcPr>
            <w:tcW w:w="3118" w:type="dxa"/>
            <w:vMerge w:val="restart"/>
            <w:tcBorders>
              <w:top w:val="nil"/>
            </w:tcBorders>
          </w:tcPr>
          <w:p w:rsidR="00672761" w:rsidRDefault="00672761">
            <w:pPr>
              <w:pStyle w:val="ConsPlusNormal"/>
            </w:pPr>
          </w:p>
        </w:tc>
        <w:tc>
          <w:tcPr>
            <w:tcW w:w="3572" w:type="dxa"/>
            <w:vMerge w:val="restart"/>
          </w:tcPr>
          <w:p w:rsidR="00672761" w:rsidRDefault="00672761">
            <w:pPr>
              <w:pStyle w:val="ConsPlusNormal"/>
            </w:pPr>
            <w:r>
              <w:t>подготовка и участие сборной Свердловской области в национальном чемпионате по профессиональному мастерству среди инвалидов и лиц с ОВЗ "</w:t>
            </w:r>
            <w:proofErr w:type="spellStart"/>
            <w:r>
              <w:t>Абилимпикс</w:t>
            </w:r>
            <w:proofErr w:type="spellEnd"/>
            <w:r>
              <w:t>"</w:t>
            </w:r>
          </w:p>
        </w:tc>
        <w:tc>
          <w:tcPr>
            <w:tcW w:w="3628" w:type="dxa"/>
          </w:tcPr>
          <w:p w:rsidR="00672761" w:rsidRDefault="00672761">
            <w:pPr>
              <w:pStyle w:val="ConsPlusNormal"/>
            </w:pPr>
            <w:r>
              <w:t>доля трудоустроенных участников регионального этапа национального чемпионата по профессиональному мастерству среди инвалидов и лиц с ОВЗ "</w:t>
            </w:r>
            <w:proofErr w:type="spellStart"/>
            <w:r>
              <w:t>Абилимпикс</w:t>
            </w:r>
            <w:proofErr w:type="spellEnd"/>
            <w:r>
              <w:t>":</w:t>
            </w:r>
          </w:p>
          <w:p w:rsidR="00672761" w:rsidRDefault="00672761">
            <w:pPr>
              <w:pStyle w:val="ConsPlusNormal"/>
            </w:pPr>
            <w:r>
              <w:t>2019 год - 85%;</w:t>
            </w:r>
          </w:p>
          <w:p w:rsidR="00672761" w:rsidRDefault="00672761">
            <w:pPr>
              <w:pStyle w:val="ConsPlusNormal"/>
            </w:pPr>
            <w:r>
              <w:t>2020 год - 100%;</w:t>
            </w:r>
          </w:p>
          <w:p w:rsidR="00672761" w:rsidRDefault="00672761">
            <w:pPr>
              <w:pStyle w:val="ConsPlusNormal"/>
            </w:pPr>
            <w:r>
              <w:t>2021 год - 100%;</w:t>
            </w:r>
          </w:p>
          <w:p w:rsidR="00672761" w:rsidRDefault="00672761">
            <w:pPr>
              <w:pStyle w:val="ConsPlusNormal"/>
            </w:pPr>
            <w:r>
              <w:t>2022 год - 100%</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t>64.</w:t>
            </w:r>
          </w:p>
        </w:tc>
        <w:tc>
          <w:tcPr>
            <w:tcW w:w="3118" w:type="dxa"/>
            <w:vMerge/>
            <w:tcBorders>
              <w:top w:val="nil"/>
            </w:tcBorders>
          </w:tcPr>
          <w:p w:rsidR="00672761" w:rsidRDefault="00672761"/>
        </w:tc>
        <w:tc>
          <w:tcPr>
            <w:tcW w:w="3572" w:type="dxa"/>
            <w:vMerge/>
          </w:tcPr>
          <w:p w:rsidR="00672761" w:rsidRDefault="00672761"/>
        </w:tc>
        <w:tc>
          <w:tcPr>
            <w:tcW w:w="3628" w:type="dxa"/>
          </w:tcPr>
          <w:p w:rsidR="00672761" w:rsidRDefault="00672761">
            <w:pPr>
              <w:pStyle w:val="ConsPlusNormal"/>
            </w:pPr>
            <w:r>
              <w:t xml:space="preserve">количество компетенций, заявленных для участия в финале чемпионата сборной команды </w:t>
            </w:r>
            <w:r>
              <w:lastRenderedPageBreak/>
              <w:t>Свердловской области в национальном чемпионате по профессиональному мастерству среди инвалидов и лиц с ОВЗ "</w:t>
            </w:r>
            <w:proofErr w:type="spellStart"/>
            <w:r>
              <w:t>Абилимпикс</w:t>
            </w:r>
            <w:proofErr w:type="spellEnd"/>
            <w:r>
              <w:t>":</w:t>
            </w:r>
          </w:p>
          <w:p w:rsidR="00672761" w:rsidRDefault="00672761">
            <w:pPr>
              <w:pStyle w:val="ConsPlusNormal"/>
            </w:pPr>
            <w:r>
              <w:t>2019 год - 20 единиц;</w:t>
            </w:r>
          </w:p>
          <w:p w:rsidR="00672761" w:rsidRDefault="00672761">
            <w:pPr>
              <w:pStyle w:val="ConsPlusNormal"/>
            </w:pPr>
            <w:r>
              <w:t>2020 год - 24 единиц;</w:t>
            </w:r>
          </w:p>
          <w:p w:rsidR="00672761" w:rsidRDefault="00672761">
            <w:pPr>
              <w:pStyle w:val="ConsPlusNormal"/>
            </w:pPr>
            <w:r>
              <w:t>2021 год - 28 единиц;</w:t>
            </w:r>
          </w:p>
          <w:p w:rsidR="00672761" w:rsidRDefault="00672761">
            <w:pPr>
              <w:pStyle w:val="ConsPlusNormal"/>
            </w:pPr>
            <w:r>
              <w:t>2022 год - 30 единиц</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65.</w:t>
            </w:r>
          </w:p>
        </w:tc>
        <w:tc>
          <w:tcPr>
            <w:tcW w:w="3118" w:type="dxa"/>
            <w:tcBorders>
              <w:bottom w:val="nil"/>
            </w:tcBorders>
          </w:tcPr>
          <w:p w:rsidR="00672761" w:rsidRDefault="00672761">
            <w:pPr>
              <w:pStyle w:val="ConsPlusNormal"/>
            </w:pPr>
            <w:r>
              <w:t>Привлечение молодых специалистов в рабочие профессии, повышение престижа таких профессий</w:t>
            </w:r>
          </w:p>
        </w:tc>
        <w:tc>
          <w:tcPr>
            <w:tcW w:w="3572" w:type="dxa"/>
            <w:tcBorders>
              <w:bottom w:val="nil"/>
            </w:tcBorders>
          </w:tcPr>
          <w:p w:rsidR="00672761" w:rsidRDefault="00672761">
            <w:pPr>
              <w:pStyle w:val="ConsPlusNormal"/>
            </w:pPr>
            <w:r>
              <w:t>реализация в Свердловской области проекта "Славим человека труда!", организация и проведение конкурса "Лучший молодой работник организаций оборонно-промышленного комплекса Российской Федерации, расположенных на территории Свердловской области"</w:t>
            </w:r>
          </w:p>
        </w:tc>
        <w:tc>
          <w:tcPr>
            <w:tcW w:w="3628" w:type="dxa"/>
            <w:tcBorders>
              <w:bottom w:val="nil"/>
            </w:tcBorders>
          </w:tcPr>
          <w:p w:rsidR="00672761" w:rsidRDefault="00672761">
            <w:pPr>
              <w:pStyle w:val="ConsPlusNormal"/>
            </w:pPr>
            <w:r>
              <w:t>объем средств областного бюджета, направленных на реализацию проекта в Свердловской области "Славим человека труда!", организацию и проведение конкурса "Лучший молодой работник организаций оборонно-промышленного комплекса Российской Федерации, расположенных на территории Свердловской области":</w:t>
            </w:r>
          </w:p>
          <w:p w:rsidR="00672761" w:rsidRDefault="00672761">
            <w:pPr>
              <w:pStyle w:val="ConsPlusNormal"/>
            </w:pPr>
            <w:r>
              <w:t>2019 год - 17100 тыс. рублей;</w:t>
            </w:r>
          </w:p>
          <w:p w:rsidR="00672761" w:rsidRDefault="00672761">
            <w:pPr>
              <w:pStyle w:val="ConsPlusNormal"/>
            </w:pPr>
            <w:r>
              <w:t>2020 год - 7200 тыс. рублей;</w:t>
            </w:r>
          </w:p>
          <w:p w:rsidR="00672761" w:rsidRDefault="00672761">
            <w:pPr>
              <w:pStyle w:val="ConsPlusNormal"/>
            </w:pPr>
            <w:r>
              <w:t>2021 год - 7200 тыс. рублей;</w:t>
            </w:r>
          </w:p>
          <w:p w:rsidR="00672761" w:rsidRDefault="00672761">
            <w:pPr>
              <w:pStyle w:val="ConsPlusNormal"/>
            </w:pPr>
            <w:r>
              <w:t>2022 год - 7200 тыс. рублей</w:t>
            </w:r>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Министерство промышленности и науки Свердловской области</w:t>
            </w:r>
          </w:p>
        </w:tc>
      </w:tr>
      <w:tr w:rsidR="00672761">
        <w:tblPrEx>
          <w:tblBorders>
            <w:insideH w:val="nil"/>
          </w:tblBorders>
        </w:tblPrEx>
        <w:tc>
          <w:tcPr>
            <w:tcW w:w="15448" w:type="dxa"/>
            <w:gridSpan w:val="6"/>
            <w:tcBorders>
              <w:top w:val="nil"/>
            </w:tcBorders>
          </w:tcPr>
          <w:p w:rsidR="00672761" w:rsidRDefault="00672761">
            <w:pPr>
              <w:pStyle w:val="ConsPlusNormal"/>
              <w:jc w:val="both"/>
            </w:pPr>
            <w:r>
              <w:t xml:space="preserve">(п. 65 в ред. </w:t>
            </w:r>
            <w:hyperlink r:id="rId193"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66.</w:t>
            </w:r>
          </w:p>
        </w:tc>
        <w:tc>
          <w:tcPr>
            <w:tcW w:w="3118" w:type="dxa"/>
            <w:vMerge w:val="restart"/>
          </w:tcPr>
          <w:p w:rsidR="00672761" w:rsidRDefault="00672761">
            <w:pPr>
              <w:pStyle w:val="ConsPlusNormal"/>
            </w:pPr>
            <w:r>
              <w:t>Повышение уровня цифровой грамотности населения, государственных гражданских служащих и работников бюджетной сферы</w:t>
            </w:r>
          </w:p>
        </w:tc>
        <w:tc>
          <w:tcPr>
            <w:tcW w:w="3572" w:type="dxa"/>
          </w:tcPr>
          <w:p w:rsidR="00672761" w:rsidRDefault="00672761">
            <w:pPr>
              <w:pStyle w:val="ConsPlusNormal"/>
            </w:pPr>
            <w:r>
              <w:t>обучение населения по он-</w:t>
            </w:r>
            <w:proofErr w:type="spellStart"/>
            <w:r>
              <w:t>лайн</w:t>
            </w:r>
            <w:proofErr w:type="spellEnd"/>
            <w:r>
              <w:t xml:space="preserve"> программам развития цифровой грамотности</w:t>
            </w:r>
          </w:p>
        </w:tc>
        <w:tc>
          <w:tcPr>
            <w:tcW w:w="3628" w:type="dxa"/>
          </w:tcPr>
          <w:p w:rsidR="00672761" w:rsidRDefault="00672761">
            <w:pPr>
              <w:pStyle w:val="ConsPlusNormal"/>
            </w:pPr>
            <w:r>
              <w:t>количество человек, прошедших обучение по он-</w:t>
            </w:r>
            <w:proofErr w:type="spellStart"/>
            <w:r>
              <w:t>лайн</w:t>
            </w:r>
            <w:proofErr w:type="spellEnd"/>
            <w:r>
              <w:t xml:space="preserve"> программам развития цифровой грамотности:</w:t>
            </w:r>
          </w:p>
          <w:p w:rsidR="00672761" w:rsidRDefault="00672761">
            <w:pPr>
              <w:pStyle w:val="ConsPlusNormal"/>
            </w:pPr>
            <w:r>
              <w:t>2019 год - 100 человек;</w:t>
            </w:r>
          </w:p>
          <w:p w:rsidR="00672761" w:rsidRDefault="00672761">
            <w:pPr>
              <w:pStyle w:val="ConsPlusNormal"/>
            </w:pPr>
            <w:r>
              <w:t>2020 год - 150 человек;</w:t>
            </w:r>
          </w:p>
          <w:p w:rsidR="00672761" w:rsidRDefault="00672761">
            <w:pPr>
              <w:pStyle w:val="ConsPlusNormal"/>
            </w:pPr>
            <w:r>
              <w:t>2021 год - 200 человек;</w:t>
            </w:r>
          </w:p>
          <w:p w:rsidR="00672761" w:rsidRDefault="00672761">
            <w:pPr>
              <w:pStyle w:val="ConsPlusNormal"/>
            </w:pPr>
            <w:r>
              <w:lastRenderedPageBreak/>
              <w:t>2022 год - 300 человек</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Министерство образования и молодежной политики Свердловской области</w:t>
            </w:r>
          </w:p>
        </w:tc>
      </w:tr>
      <w:tr w:rsidR="00672761">
        <w:tc>
          <w:tcPr>
            <w:tcW w:w="907" w:type="dxa"/>
          </w:tcPr>
          <w:p w:rsidR="00672761" w:rsidRDefault="00672761">
            <w:pPr>
              <w:pStyle w:val="ConsPlusNormal"/>
              <w:jc w:val="center"/>
            </w:pPr>
            <w:r>
              <w:lastRenderedPageBreak/>
              <w:t>67.</w:t>
            </w:r>
          </w:p>
        </w:tc>
        <w:tc>
          <w:tcPr>
            <w:tcW w:w="3118" w:type="dxa"/>
            <w:vMerge/>
          </w:tcPr>
          <w:p w:rsidR="00672761" w:rsidRDefault="00672761"/>
        </w:tc>
        <w:tc>
          <w:tcPr>
            <w:tcW w:w="3572" w:type="dxa"/>
          </w:tcPr>
          <w:p w:rsidR="00672761" w:rsidRDefault="00672761">
            <w:pPr>
              <w:pStyle w:val="ConsPlusNormal"/>
            </w:pPr>
            <w:r>
              <w:t>обучение неработающих пенсионеров компьютерной грамотности в организациях социального обслуживания, находящихся в ведении Свердловской области</w:t>
            </w:r>
          </w:p>
        </w:tc>
        <w:tc>
          <w:tcPr>
            <w:tcW w:w="3628" w:type="dxa"/>
          </w:tcPr>
          <w:p w:rsidR="00672761" w:rsidRDefault="00672761">
            <w:pPr>
              <w:pStyle w:val="ConsPlusNormal"/>
            </w:pPr>
            <w:r>
              <w:t>численность неработающих пенсионеров, прошедших обучение компьютерной грамотности в организациях социального обслуживания, находящихся в ведении Свердловской области:</w:t>
            </w:r>
          </w:p>
          <w:p w:rsidR="00672761" w:rsidRDefault="00672761">
            <w:pPr>
              <w:pStyle w:val="ConsPlusNormal"/>
            </w:pPr>
            <w:r>
              <w:t>2019 год - 340 человек</w:t>
            </w:r>
          </w:p>
        </w:tc>
        <w:tc>
          <w:tcPr>
            <w:tcW w:w="1474" w:type="dxa"/>
          </w:tcPr>
          <w:p w:rsidR="00672761" w:rsidRDefault="00672761">
            <w:pPr>
              <w:pStyle w:val="ConsPlusNormal"/>
              <w:jc w:val="center"/>
            </w:pPr>
            <w:r>
              <w:t>2019 год</w:t>
            </w:r>
          </w:p>
        </w:tc>
        <w:tc>
          <w:tcPr>
            <w:tcW w:w="2749" w:type="dxa"/>
          </w:tcPr>
          <w:p w:rsidR="00672761" w:rsidRDefault="00672761">
            <w:pPr>
              <w:pStyle w:val="ConsPlusNormal"/>
            </w:pPr>
            <w:r>
              <w:t>Министерство социальной политики Свердловской области</w:t>
            </w:r>
          </w:p>
        </w:tc>
      </w:tr>
      <w:tr w:rsidR="00672761">
        <w:tc>
          <w:tcPr>
            <w:tcW w:w="907" w:type="dxa"/>
          </w:tcPr>
          <w:p w:rsidR="00672761" w:rsidRDefault="00672761">
            <w:pPr>
              <w:pStyle w:val="ConsPlusNormal"/>
              <w:jc w:val="center"/>
            </w:pPr>
            <w:r>
              <w:t>68.</w:t>
            </w:r>
          </w:p>
        </w:tc>
        <w:tc>
          <w:tcPr>
            <w:tcW w:w="3118" w:type="dxa"/>
          </w:tcPr>
          <w:p w:rsidR="00672761" w:rsidRDefault="00672761">
            <w:pPr>
              <w:pStyle w:val="ConsPlusNormal"/>
            </w:pPr>
            <w:r>
              <w:t>Повышение уровня финансовой грамотности населения (потребителей) и субъектов МСП</w:t>
            </w:r>
          </w:p>
        </w:tc>
        <w:tc>
          <w:tcPr>
            <w:tcW w:w="3572" w:type="dxa"/>
          </w:tcPr>
          <w:p w:rsidR="00672761" w:rsidRDefault="00672761">
            <w:pPr>
              <w:pStyle w:val="ConsPlusNormal"/>
            </w:pPr>
            <w:r>
              <w:t xml:space="preserve">реализация комплексной </w:t>
            </w:r>
            <w:hyperlink r:id="rId194" w:history="1">
              <w:r>
                <w:rPr>
                  <w:color w:val="0000FF"/>
                </w:rPr>
                <w:t>программы</w:t>
              </w:r>
            </w:hyperlink>
            <w:r>
              <w:t xml:space="preserve"> Свердловской области "Повышение финансовой грамотности населения в Свердловской области на 2018 - 2023 годы", утвержденной Постановлением Правительства Свердловской области от 29.11.2018 N 846-ПП "Об утверждении комплексной программы Свердловской области "Повышение финансовой грамотности населения в Свердловской области на 2018 - 2023 годы"</w:t>
            </w:r>
          </w:p>
        </w:tc>
        <w:tc>
          <w:tcPr>
            <w:tcW w:w="3628" w:type="dxa"/>
          </w:tcPr>
          <w:p w:rsidR="00672761" w:rsidRDefault="00672761">
            <w:pPr>
              <w:pStyle w:val="ConsPlusNormal"/>
            </w:pPr>
            <w:r>
              <w:t>доля населения Свердловской области, принявшего участие в мероприятиях, направленных на повышение финансовой грамотности:</w:t>
            </w:r>
          </w:p>
          <w:p w:rsidR="00672761" w:rsidRDefault="00672761">
            <w:pPr>
              <w:pStyle w:val="ConsPlusNormal"/>
            </w:pPr>
            <w:r>
              <w:t>2019 год - 7,5% населения;</w:t>
            </w:r>
          </w:p>
          <w:p w:rsidR="00672761" w:rsidRDefault="00672761">
            <w:pPr>
              <w:pStyle w:val="ConsPlusNormal"/>
            </w:pPr>
            <w:r>
              <w:t>2020 год - 8,0% населения;</w:t>
            </w:r>
          </w:p>
          <w:p w:rsidR="00672761" w:rsidRDefault="00672761">
            <w:pPr>
              <w:pStyle w:val="ConsPlusNormal"/>
            </w:pPr>
            <w:r>
              <w:t>2021 год - 8,5% населения;</w:t>
            </w:r>
          </w:p>
          <w:p w:rsidR="00672761" w:rsidRDefault="00672761">
            <w:pPr>
              <w:pStyle w:val="ConsPlusNormal"/>
            </w:pPr>
            <w:r>
              <w:t>2022 год - 9,0% населения</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финансов Свердловской области</w:t>
            </w:r>
          </w:p>
        </w:tc>
      </w:tr>
      <w:tr w:rsidR="00672761">
        <w:tc>
          <w:tcPr>
            <w:tcW w:w="907" w:type="dxa"/>
          </w:tcPr>
          <w:p w:rsidR="00672761" w:rsidRDefault="00672761">
            <w:pPr>
              <w:pStyle w:val="ConsPlusNormal"/>
              <w:jc w:val="center"/>
            </w:pPr>
            <w:r>
              <w:t>69.</w:t>
            </w:r>
          </w:p>
        </w:tc>
        <w:tc>
          <w:tcPr>
            <w:tcW w:w="14541" w:type="dxa"/>
            <w:gridSpan w:val="5"/>
          </w:tcPr>
          <w:p w:rsidR="00672761" w:rsidRDefault="00672761">
            <w:pPr>
              <w:pStyle w:val="ConsPlusNormal"/>
              <w:jc w:val="center"/>
              <w:outlineLvl w:val="2"/>
            </w:pPr>
            <w:r>
              <w:t>Повышение качества и доступности финансовых услуг</w:t>
            </w:r>
          </w:p>
        </w:tc>
      </w:tr>
      <w:tr w:rsidR="00672761">
        <w:tc>
          <w:tcPr>
            <w:tcW w:w="907" w:type="dxa"/>
          </w:tcPr>
          <w:p w:rsidR="00672761" w:rsidRDefault="00672761">
            <w:pPr>
              <w:pStyle w:val="ConsPlusNormal"/>
              <w:jc w:val="center"/>
            </w:pPr>
            <w:r>
              <w:t>70.</w:t>
            </w:r>
          </w:p>
        </w:tc>
        <w:tc>
          <w:tcPr>
            <w:tcW w:w="3118" w:type="dxa"/>
          </w:tcPr>
          <w:p w:rsidR="00672761" w:rsidRDefault="00672761">
            <w:pPr>
              <w:pStyle w:val="ConsPlusNormal"/>
            </w:pPr>
            <w:r>
              <w:t>Повышение удовлетворенности населения качеством услуг, оказываемых финансовыми организациями</w:t>
            </w:r>
          </w:p>
        </w:tc>
        <w:tc>
          <w:tcPr>
            <w:tcW w:w="3572" w:type="dxa"/>
          </w:tcPr>
          <w:p w:rsidR="00672761" w:rsidRDefault="00672761">
            <w:pPr>
              <w:pStyle w:val="ConsPlusNormal"/>
            </w:pPr>
            <w:r>
              <w:t>осуществление поведенческого надзора (реактивного и превентивного) в отношении финансовых организаций</w:t>
            </w:r>
          </w:p>
        </w:tc>
        <w:tc>
          <w:tcPr>
            <w:tcW w:w="3628" w:type="dxa"/>
          </w:tcPr>
          <w:p w:rsidR="00672761" w:rsidRDefault="00672761">
            <w:pPr>
              <w:pStyle w:val="ConsPlusNormal"/>
            </w:pPr>
            <w:r>
              <w:t>ежегодная информация по результатам осуществления поведенческого надзора в отношении финансовых организаций</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Уральское Главное управление Центрального банка Российской Федерации (по согласованию)</w:t>
            </w:r>
          </w:p>
        </w:tc>
      </w:tr>
      <w:tr w:rsidR="00672761">
        <w:tc>
          <w:tcPr>
            <w:tcW w:w="907" w:type="dxa"/>
          </w:tcPr>
          <w:p w:rsidR="00672761" w:rsidRDefault="00672761">
            <w:pPr>
              <w:pStyle w:val="ConsPlusNormal"/>
              <w:jc w:val="center"/>
            </w:pPr>
            <w:r>
              <w:t>71.</w:t>
            </w:r>
          </w:p>
        </w:tc>
        <w:tc>
          <w:tcPr>
            <w:tcW w:w="3118" w:type="dxa"/>
            <w:vMerge w:val="restart"/>
          </w:tcPr>
          <w:p w:rsidR="00672761" w:rsidRDefault="00672761">
            <w:pPr>
              <w:pStyle w:val="ConsPlusNormal"/>
            </w:pPr>
            <w:r>
              <w:t xml:space="preserve">Повышение доступности финансовых услуг для </w:t>
            </w:r>
            <w:r>
              <w:lastRenderedPageBreak/>
              <w:t>субъектов экономической деятельности</w:t>
            </w:r>
          </w:p>
        </w:tc>
        <w:tc>
          <w:tcPr>
            <w:tcW w:w="3572" w:type="dxa"/>
          </w:tcPr>
          <w:p w:rsidR="00672761" w:rsidRDefault="00672761">
            <w:pPr>
              <w:pStyle w:val="ConsPlusNormal"/>
            </w:pPr>
            <w:r>
              <w:lastRenderedPageBreak/>
              <w:t xml:space="preserve">реализация обучающих программ Центрального банка Российской </w:t>
            </w:r>
            <w:r>
              <w:lastRenderedPageBreak/>
              <w:t>Федерации для потенциальных и действующих предпринимателей по использованию финансовых услуг и инструментов для развития бизнеса</w:t>
            </w:r>
          </w:p>
        </w:tc>
        <w:tc>
          <w:tcPr>
            <w:tcW w:w="3628" w:type="dxa"/>
          </w:tcPr>
          <w:p w:rsidR="00672761" w:rsidRDefault="00672761">
            <w:pPr>
              <w:pStyle w:val="ConsPlusNormal"/>
            </w:pPr>
            <w:proofErr w:type="gramStart"/>
            <w:r>
              <w:lastRenderedPageBreak/>
              <w:t>проведены</w:t>
            </w:r>
            <w:proofErr w:type="gramEnd"/>
            <w:r>
              <w:t xml:space="preserve"> не менее 5 мероприятий в год для потенциальных и </w:t>
            </w:r>
            <w:r>
              <w:lastRenderedPageBreak/>
              <w:t>действующих предпринимателей</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 xml:space="preserve">Уральское Главное управление Центрального </w:t>
            </w:r>
            <w:r>
              <w:lastRenderedPageBreak/>
              <w:t>банка Российской Федерации (по согласованию)</w:t>
            </w:r>
          </w:p>
        </w:tc>
      </w:tr>
      <w:tr w:rsidR="00672761">
        <w:tc>
          <w:tcPr>
            <w:tcW w:w="907" w:type="dxa"/>
          </w:tcPr>
          <w:p w:rsidR="00672761" w:rsidRDefault="00672761">
            <w:pPr>
              <w:pStyle w:val="ConsPlusNormal"/>
              <w:jc w:val="center"/>
            </w:pPr>
            <w:r>
              <w:lastRenderedPageBreak/>
              <w:t>72.</w:t>
            </w:r>
          </w:p>
        </w:tc>
        <w:tc>
          <w:tcPr>
            <w:tcW w:w="3118" w:type="dxa"/>
            <w:vMerge/>
          </w:tcPr>
          <w:p w:rsidR="00672761" w:rsidRDefault="00672761"/>
        </w:tc>
        <w:tc>
          <w:tcPr>
            <w:tcW w:w="3572" w:type="dxa"/>
          </w:tcPr>
          <w:p w:rsidR="00672761" w:rsidRDefault="00672761">
            <w:pPr>
              <w:pStyle w:val="ConsPlusNormal"/>
            </w:pPr>
            <w:r>
              <w:t>повышение ментальной доступности финансовых услуг через проведение мероприятий, направленных на повышение уровня финансовой грамотности населения</w:t>
            </w:r>
          </w:p>
        </w:tc>
        <w:tc>
          <w:tcPr>
            <w:tcW w:w="3628" w:type="dxa"/>
          </w:tcPr>
          <w:p w:rsidR="00672761" w:rsidRDefault="00672761">
            <w:pPr>
              <w:pStyle w:val="ConsPlusNormal"/>
            </w:pPr>
            <w:proofErr w:type="gramStart"/>
            <w:r>
              <w:t>проведены не менее 125 мероприятий в год для населения</w:t>
            </w:r>
            <w:proofErr w:type="gramEnd"/>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Уральское Главное управление Центрального банка Российской Федерации (по согласованию)</w:t>
            </w:r>
          </w:p>
        </w:tc>
      </w:tr>
      <w:tr w:rsidR="00672761">
        <w:tc>
          <w:tcPr>
            <w:tcW w:w="907" w:type="dxa"/>
          </w:tcPr>
          <w:p w:rsidR="00672761" w:rsidRDefault="00672761">
            <w:pPr>
              <w:pStyle w:val="ConsPlusNormal"/>
              <w:jc w:val="center"/>
            </w:pPr>
            <w:r>
              <w:t>73.</w:t>
            </w:r>
          </w:p>
        </w:tc>
        <w:tc>
          <w:tcPr>
            <w:tcW w:w="3118" w:type="dxa"/>
            <w:vMerge/>
          </w:tcPr>
          <w:p w:rsidR="00672761" w:rsidRDefault="00672761"/>
        </w:tc>
        <w:tc>
          <w:tcPr>
            <w:tcW w:w="3572" w:type="dxa"/>
          </w:tcPr>
          <w:p w:rsidR="00672761" w:rsidRDefault="00672761">
            <w:pPr>
              <w:pStyle w:val="ConsPlusNormal"/>
            </w:pPr>
            <w:r>
              <w:t xml:space="preserve">содействие увеличению количества региональных кредитных организаций - участников </w:t>
            </w:r>
            <w:proofErr w:type="gramStart"/>
            <w:r>
              <w:t>сервиса быстрых платежей платежной системы Центрального банка Российской Федерации</w:t>
            </w:r>
            <w:proofErr w:type="gramEnd"/>
          </w:p>
        </w:tc>
        <w:tc>
          <w:tcPr>
            <w:tcW w:w="3628" w:type="dxa"/>
          </w:tcPr>
          <w:p w:rsidR="00672761" w:rsidRDefault="00672761">
            <w:pPr>
              <w:pStyle w:val="ConsPlusNormal"/>
            </w:pPr>
            <w:r>
              <w:t xml:space="preserve">рост количества региональных кредитных организаций - участников </w:t>
            </w:r>
            <w:proofErr w:type="gramStart"/>
            <w:r>
              <w:t>сервиса быстрых платежей платежной системы Центрального банка Российской Федерации</w:t>
            </w:r>
            <w:proofErr w:type="gramEnd"/>
            <w:r>
              <w:t xml:space="preserve"> по отношению к предшествующему году</w:t>
            </w:r>
          </w:p>
        </w:tc>
        <w:tc>
          <w:tcPr>
            <w:tcW w:w="1474" w:type="dxa"/>
          </w:tcPr>
          <w:p w:rsidR="00672761" w:rsidRDefault="00672761">
            <w:pPr>
              <w:pStyle w:val="ConsPlusNormal"/>
              <w:jc w:val="center"/>
            </w:pPr>
            <w:r>
              <w:t>2019 - 2020 годы</w:t>
            </w:r>
          </w:p>
        </w:tc>
        <w:tc>
          <w:tcPr>
            <w:tcW w:w="2749" w:type="dxa"/>
          </w:tcPr>
          <w:p w:rsidR="00672761" w:rsidRDefault="00672761">
            <w:pPr>
              <w:pStyle w:val="ConsPlusNormal"/>
            </w:pPr>
            <w:r>
              <w:t>Уральское Главное управление Центрального банка Российской Федерации (по согласованию)</w:t>
            </w:r>
          </w:p>
        </w:tc>
      </w:tr>
      <w:tr w:rsidR="00672761">
        <w:tc>
          <w:tcPr>
            <w:tcW w:w="907" w:type="dxa"/>
          </w:tcPr>
          <w:p w:rsidR="00672761" w:rsidRDefault="00672761">
            <w:pPr>
              <w:pStyle w:val="ConsPlusNormal"/>
              <w:jc w:val="center"/>
            </w:pPr>
            <w:r>
              <w:t>74.</w:t>
            </w:r>
          </w:p>
        </w:tc>
        <w:tc>
          <w:tcPr>
            <w:tcW w:w="3118" w:type="dxa"/>
            <w:vMerge/>
          </w:tcPr>
          <w:p w:rsidR="00672761" w:rsidRDefault="00672761"/>
        </w:tc>
        <w:tc>
          <w:tcPr>
            <w:tcW w:w="3572" w:type="dxa"/>
          </w:tcPr>
          <w:p w:rsidR="00672761" w:rsidRDefault="00672761">
            <w:pPr>
              <w:pStyle w:val="ConsPlusNormal"/>
            </w:pPr>
            <w:r>
              <w:t>проведение мероприятий по расширению числа региональных кредитных организаций - участников Единой биометрической системы</w:t>
            </w:r>
          </w:p>
        </w:tc>
        <w:tc>
          <w:tcPr>
            <w:tcW w:w="3628" w:type="dxa"/>
          </w:tcPr>
          <w:p w:rsidR="00672761" w:rsidRDefault="00672761">
            <w:pPr>
              <w:pStyle w:val="ConsPlusNormal"/>
            </w:pPr>
            <w:r>
              <w:t>рост числа региональных кредитных организаций - участников Единой биометрической системы по отношению к предшествующему году</w:t>
            </w:r>
          </w:p>
        </w:tc>
        <w:tc>
          <w:tcPr>
            <w:tcW w:w="1474" w:type="dxa"/>
          </w:tcPr>
          <w:p w:rsidR="00672761" w:rsidRDefault="00672761">
            <w:pPr>
              <w:pStyle w:val="ConsPlusNormal"/>
              <w:jc w:val="center"/>
            </w:pPr>
            <w:r>
              <w:t>2019 - 2020 годы</w:t>
            </w:r>
          </w:p>
        </w:tc>
        <w:tc>
          <w:tcPr>
            <w:tcW w:w="2749" w:type="dxa"/>
          </w:tcPr>
          <w:p w:rsidR="00672761" w:rsidRDefault="00672761">
            <w:pPr>
              <w:pStyle w:val="ConsPlusNormal"/>
            </w:pPr>
            <w:r>
              <w:t>Уральское Главное управление Центрального банка Российской Федерации (по согласованию)</w:t>
            </w:r>
          </w:p>
        </w:tc>
      </w:tr>
      <w:tr w:rsidR="00672761">
        <w:tc>
          <w:tcPr>
            <w:tcW w:w="907" w:type="dxa"/>
          </w:tcPr>
          <w:p w:rsidR="00672761" w:rsidRDefault="00672761">
            <w:pPr>
              <w:pStyle w:val="ConsPlusNormal"/>
              <w:jc w:val="center"/>
            </w:pPr>
            <w:r>
              <w:t>75.</w:t>
            </w:r>
          </w:p>
        </w:tc>
        <w:tc>
          <w:tcPr>
            <w:tcW w:w="14541" w:type="dxa"/>
            <w:gridSpan w:val="5"/>
          </w:tcPr>
          <w:p w:rsidR="00672761" w:rsidRDefault="00672761">
            <w:pPr>
              <w:pStyle w:val="ConsPlusNormal"/>
              <w:jc w:val="center"/>
              <w:outlineLvl w:val="2"/>
            </w:pPr>
            <w:r>
              <w:t xml:space="preserve">Повышение эффективности </w:t>
            </w:r>
            <w:proofErr w:type="gramStart"/>
            <w:r>
              <w:t>контроля за</w:t>
            </w:r>
            <w:proofErr w:type="gramEnd"/>
            <w:r>
              <w:t xml:space="preserve"> соблюдением жилищного законодательства</w:t>
            </w:r>
          </w:p>
        </w:tc>
      </w:tr>
      <w:tr w:rsidR="00672761">
        <w:tblPrEx>
          <w:tblBorders>
            <w:insideH w:val="nil"/>
          </w:tblBorders>
        </w:tblPrEx>
        <w:tc>
          <w:tcPr>
            <w:tcW w:w="907" w:type="dxa"/>
            <w:tcBorders>
              <w:bottom w:val="nil"/>
            </w:tcBorders>
          </w:tcPr>
          <w:p w:rsidR="00672761" w:rsidRDefault="00672761">
            <w:pPr>
              <w:pStyle w:val="ConsPlusNormal"/>
              <w:jc w:val="center"/>
            </w:pPr>
            <w:r>
              <w:t>76.</w:t>
            </w:r>
          </w:p>
        </w:tc>
        <w:tc>
          <w:tcPr>
            <w:tcW w:w="3118" w:type="dxa"/>
            <w:tcBorders>
              <w:bottom w:val="nil"/>
            </w:tcBorders>
          </w:tcPr>
          <w:p w:rsidR="00672761" w:rsidRDefault="00672761">
            <w:pPr>
              <w:pStyle w:val="ConsPlusNormal"/>
            </w:pPr>
            <w:r>
              <w:t>Повышение качества жилищно-коммунальных услуг</w:t>
            </w:r>
          </w:p>
        </w:tc>
        <w:tc>
          <w:tcPr>
            <w:tcW w:w="3572" w:type="dxa"/>
            <w:tcBorders>
              <w:bottom w:val="nil"/>
            </w:tcBorders>
          </w:tcPr>
          <w:p w:rsidR="00672761" w:rsidRDefault="00672761">
            <w:pPr>
              <w:pStyle w:val="ConsPlusNormal"/>
            </w:pPr>
            <w:r>
              <w:t xml:space="preserve">обеспечение функционирования в государственных жилищных инспекциях Свердловской области "горячей" телефонной линии, а также электронной формы обратной связи в сети "Интернет" (с возможностью прикрепления </w:t>
            </w:r>
            <w:r>
              <w:lastRenderedPageBreak/>
              <w:t>файлов фото- и видеосъемки)</w:t>
            </w:r>
          </w:p>
        </w:tc>
        <w:tc>
          <w:tcPr>
            <w:tcW w:w="3628" w:type="dxa"/>
            <w:tcBorders>
              <w:bottom w:val="nil"/>
            </w:tcBorders>
          </w:tcPr>
          <w:p w:rsidR="00672761" w:rsidRDefault="00672761">
            <w:pPr>
              <w:pStyle w:val="ConsPlusNormal"/>
            </w:pPr>
            <w:r>
              <w:lastRenderedPageBreak/>
              <w:t>уровень удовлетворенности населения жилищно-коммунальными услугами:</w:t>
            </w:r>
          </w:p>
          <w:p w:rsidR="00672761" w:rsidRDefault="00672761">
            <w:pPr>
              <w:pStyle w:val="ConsPlusNormal"/>
            </w:pPr>
            <w:r>
              <w:t>2019 год - 75,5%;</w:t>
            </w:r>
          </w:p>
          <w:p w:rsidR="00672761" w:rsidRDefault="00672761">
            <w:pPr>
              <w:pStyle w:val="ConsPlusNormal"/>
            </w:pPr>
            <w:r>
              <w:t>2020 год - 76%;</w:t>
            </w:r>
          </w:p>
          <w:p w:rsidR="00672761" w:rsidRDefault="00672761">
            <w:pPr>
              <w:pStyle w:val="ConsPlusNormal"/>
            </w:pPr>
            <w:r>
              <w:t>2021 год - 76,5%;</w:t>
            </w:r>
          </w:p>
          <w:p w:rsidR="00672761" w:rsidRDefault="00672761">
            <w:pPr>
              <w:pStyle w:val="ConsPlusNormal"/>
            </w:pPr>
            <w:r>
              <w:t>2022 год - 77%</w:t>
            </w:r>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Министерство энергетики и жилищно-коммунального хозяйства Свердловской области,</w:t>
            </w:r>
          </w:p>
          <w:p w:rsidR="00672761" w:rsidRDefault="00672761">
            <w:pPr>
              <w:pStyle w:val="ConsPlusNormal"/>
            </w:pPr>
            <w:r>
              <w:t xml:space="preserve">Департамент государственного жилищного и </w:t>
            </w:r>
            <w:r>
              <w:lastRenderedPageBreak/>
              <w:t>строительного надзора Свердловской области</w:t>
            </w:r>
          </w:p>
        </w:tc>
      </w:tr>
      <w:tr w:rsidR="00672761">
        <w:tblPrEx>
          <w:tblBorders>
            <w:insideH w:val="nil"/>
          </w:tblBorders>
        </w:tblPrEx>
        <w:tc>
          <w:tcPr>
            <w:tcW w:w="15448" w:type="dxa"/>
            <w:gridSpan w:val="6"/>
            <w:tcBorders>
              <w:top w:val="nil"/>
            </w:tcBorders>
          </w:tcPr>
          <w:p w:rsidR="00672761" w:rsidRDefault="00672761">
            <w:pPr>
              <w:pStyle w:val="ConsPlusNormal"/>
              <w:jc w:val="both"/>
            </w:pPr>
            <w:r>
              <w:lastRenderedPageBreak/>
              <w:t xml:space="preserve">(п. 76 в ред. </w:t>
            </w:r>
            <w:hyperlink r:id="rId195"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77.</w:t>
            </w:r>
          </w:p>
        </w:tc>
        <w:tc>
          <w:tcPr>
            <w:tcW w:w="14541" w:type="dxa"/>
            <w:gridSpan w:val="5"/>
          </w:tcPr>
          <w:p w:rsidR="00672761" w:rsidRDefault="00672761">
            <w:pPr>
              <w:pStyle w:val="ConsPlusNormal"/>
              <w:jc w:val="center"/>
              <w:outlineLvl w:val="2"/>
            </w:pPr>
            <w:r>
              <w:t>Повышение прозрачности деятельности субъектов естественных монополий</w:t>
            </w:r>
          </w:p>
        </w:tc>
      </w:tr>
      <w:tr w:rsidR="00672761">
        <w:tc>
          <w:tcPr>
            <w:tcW w:w="907" w:type="dxa"/>
          </w:tcPr>
          <w:p w:rsidR="00672761" w:rsidRDefault="00672761">
            <w:pPr>
              <w:pStyle w:val="ConsPlusNormal"/>
              <w:jc w:val="center"/>
            </w:pPr>
            <w:r>
              <w:t>78.</w:t>
            </w:r>
          </w:p>
        </w:tc>
        <w:tc>
          <w:tcPr>
            <w:tcW w:w="3118" w:type="dxa"/>
            <w:tcBorders>
              <w:bottom w:val="nil"/>
            </w:tcBorders>
          </w:tcPr>
          <w:p w:rsidR="00672761" w:rsidRDefault="00672761">
            <w:pPr>
              <w:pStyle w:val="ConsPlusNormal"/>
            </w:pPr>
            <w:r>
              <w:t>Обеспечение доступности и наглядности в сети "Интернет" информации о деятельности субъектов естественных монополий</w:t>
            </w:r>
          </w:p>
        </w:tc>
        <w:tc>
          <w:tcPr>
            <w:tcW w:w="3572" w:type="dxa"/>
          </w:tcPr>
          <w:p w:rsidR="00672761" w:rsidRDefault="00672761">
            <w:pPr>
              <w:pStyle w:val="ConsPlusNormal"/>
            </w:pPr>
            <w:proofErr w:type="gramStart"/>
            <w:r>
              <w:t xml:space="preserve">обеспечение размещения в сети "Интернет" информации о свободных резервах трансформаторной мощности с указанием и отображением на географической карте Свердловской области ориентировочного места подключения (технологического присоединения) к сетям территориальных сетевых организаций 110 - 35 </w:t>
            </w:r>
            <w:proofErr w:type="spellStart"/>
            <w:r>
              <w:t>кВ</w:t>
            </w:r>
            <w:proofErr w:type="spellEnd"/>
            <w: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w:t>
            </w:r>
            <w:proofErr w:type="gramEnd"/>
            <w:r>
              <w:t xml:space="preserve"> программой</w:t>
            </w:r>
          </w:p>
        </w:tc>
        <w:tc>
          <w:tcPr>
            <w:tcW w:w="3628" w:type="dxa"/>
          </w:tcPr>
          <w:p w:rsidR="00672761" w:rsidRDefault="00672761">
            <w:pPr>
              <w:pStyle w:val="ConsPlusNormal"/>
            </w:pPr>
            <w:r>
              <w:t>ежегодный отчет о размещении информации с указанием ссылок на страницы в сети "Интернет", содержащие данную информацию</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c>
          <w:tcPr>
            <w:tcW w:w="907" w:type="dxa"/>
          </w:tcPr>
          <w:p w:rsidR="00672761" w:rsidRDefault="00672761">
            <w:pPr>
              <w:pStyle w:val="ConsPlusNormal"/>
              <w:jc w:val="center"/>
            </w:pPr>
            <w:r>
              <w:t>79.</w:t>
            </w:r>
          </w:p>
        </w:tc>
        <w:tc>
          <w:tcPr>
            <w:tcW w:w="3118" w:type="dxa"/>
            <w:tcBorders>
              <w:top w:val="nil"/>
              <w:bottom w:val="nil"/>
            </w:tcBorders>
          </w:tcPr>
          <w:p w:rsidR="00672761" w:rsidRDefault="00672761">
            <w:pPr>
              <w:pStyle w:val="ConsPlusNormal"/>
            </w:pPr>
          </w:p>
        </w:tc>
        <w:tc>
          <w:tcPr>
            <w:tcW w:w="3572" w:type="dxa"/>
          </w:tcPr>
          <w:p w:rsidR="00672761" w:rsidRDefault="00672761">
            <w:pPr>
              <w:pStyle w:val="ConsPlusNormal"/>
            </w:pPr>
            <w:proofErr w:type="gramStart"/>
            <w:r>
              <w:t xml:space="preserve">обеспечение размещения в сети "Интернет" информации, отображающей на географической карте Свердловской области ориентировочное место подключения (технологического </w:t>
            </w:r>
            <w:r>
              <w:lastRenderedPageBreak/>
              <w:t>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w:t>
            </w:r>
            <w:proofErr w:type="gramEnd"/>
            <w:r>
              <w:t xml:space="preserve"> станций по окончании ее строительства, реконструкции)</w:t>
            </w:r>
          </w:p>
        </w:tc>
        <w:tc>
          <w:tcPr>
            <w:tcW w:w="3628" w:type="dxa"/>
          </w:tcPr>
          <w:p w:rsidR="00672761" w:rsidRDefault="00672761">
            <w:pPr>
              <w:pStyle w:val="ConsPlusNormal"/>
            </w:pPr>
            <w:r>
              <w:lastRenderedPageBreak/>
              <w:t>ежегодный отчет о размещении информации с указанием ссылок на страницы в сети "Интернет", содержащие данную информацию</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lastRenderedPageBreak/>
              <w:t>80.</w:t>
            </w:r>
          </w:p>
        </w:tc>
        <w:tc>
          <w:tcPr>
            <w:tcW w:w="3118" w:type="dxa"/>
            <w:tcBorders>
              <w:top w:val="nil"/>
              <w:bottom w:val="nil"/>
            </w:tcBorders>
          </w:tcPr>
          <w:p w:rsidR="00672761" w:rsidRDefault="00672761">
            <w:pPr>
              <w:pStyle w:val="ConsPlusNormal"/>
            </w:pPr>
          </w:p>
        </w:tc>
        <w:tc>
          <w:tcPr>
            <w:tcW w:w="3572" w:type="dxa"/>
            <w:tcBorders>
              <w:bottom w:val="nil"/>
            </w:tcBorders>
          </w:tcPr>
          <w:p w:rsidR="00672761" w:rsidRDefault="00672761">
            <w:pPr>
              <w:pStyle w:val="ConsPlusNormal"/>
            </w:pPr>
            <w:proofErr w:type="gramStart"/>
            <w:r>
              <w:t xml:space="preserve">обеспечение размещения в сети "Интернет"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w:t>
            </w:r>
            <w:r>
              <w:lastRenderedPageBreak/>
              <w:t>технологическом присоединении, внесение платежа по договору</w:t>
            </w:r>
            <w:proofErr w:type="gramEnd"/>
          </w:p>
        </w:tc>
        <w:tc>
          <w:tcPr>
            <w:tcW w:w="3628" w:type="dxa"/>
            <w:tcBorders>
              <w:bottom w:val="nil"/>
            </w:tcBorders>
          </w:tcPr>
          <w:p w:rsidR="00672761" w:rsidRDefault="00672761">
            <w:pPr>
              <w:pStyle w:val="ConsPlusNormal"/>
            </w:pPr>
            <w:r>
              <w:lastRenderedPageBreak/>
              <w:t>ежегодный отчет о размещении информации с указанием ссылок на страницы в сети "Интернет", содержащие данную информацию</w:t>
            </w:r>
          </w:p>
        </w:tc>
        <w:tc>
          <w:tcPr>
            <w:tcW w:w="1474" w:type="dxa"/>
            <w:tcBorders>
              <w:bottom w:val="nil"/>
            </w:tcBorders>
          </w:tcPr>
          <w:p w:rsidR="00672761" w:rsidRDefault="00672761">
            <w:pPr>
              <w:pStyle w:val="ConsPlusNormal"/>
              <w:jc w:val="center"/>
            </w:pPr>
            <w:r>
              <w:t>2019 - 2022 годы</w:t>
            </w:r>
          </w:p>
        </w:tc>
        <w:tc>
          <w:tcPr>
            <w:tcW w:w="2749" w:type="dxa"/>
            <w:tcBorders>
              <w:bottom w:val="nil"/>
            </w:tcBorders>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907" w:type="dxa"/>
            <w:tcBorders>
              <w:top w:val="nil"/>
            </w:tcBorders>
          </w:tcPr>
          <w:p w:rsidR="00672761" w:rsidRDefault="00672761">
            <w:pPr>
              <w:pStyle w:val="ConsPlusNormal"/>
            </w:pPr>
          </w:p>
        </w:tc>
        <w:tc>
          <w:tcPr>
            <w:tcW w:w="3118" w:type="dxa"/>
            <w:tcBorders>
              <w:top w:val="nil"/>
              <w:bottom w:val="nil"/>
            </w:tcBorders>
          </w:tcPr>
          <w:p w:rsidR="00672761" w:rsidRDefault="00672761">
            <w:pPr>
              <w:pStyle w:val="ConsPlusNormal"/>
            </w:pPr>
          </w:p>
        </w:tc>
        <w:tc>
          <w:tcPr>
            <w:tcW w:w="3572" w:type="dxa"/>
            <w:tcBorders>
              <w:top w:val="nil"/>
            </w:tcBorders>
          </w:tcPr>
          <w:p w:rsidR="00672761" w:rsidRDefault="00672761">
            <w:pPr>
              <w:pStyle w:val="ConsPlusNormal"/>
            </w:pPr>
            <w:r>
              <w:t xml:space="preserve">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электрическим сетям, системам теплоснабжения, централизованным системам водоснабжения и водоотведения, оказываемых в электронном виде субъектами естественных монополий и </w:t>
            </w:r>
            <w:proofErr w:type="spellStart"/>
            <w:r>
              <w:t>ресурсоснабжающими</w:t>
            </w:r>
            <w:proofErr w:type="spellEnd"/>
            <w:r>
              <w:t xml:space="preserve"> организациями физическим и юридическим лицам</w:t>
            </w:r>
          </w:p>
        </w:tc>
        <w:tc>
          <w:tcPr>
            <w:tcW w:w="3628" w:type="dxa"/>
            <w:tcBorders>
              <w:top w:val="nil"/>
            </w:tcBorders>
          </w:tcPr>
          <w:p w:rsidR="00672761" w:rsidRDefault="00672761">
            <w:pPr>
              <w:pStyle w:val="ConsPlusNormal"/>
            </w:pPr>
          </w:p>
        </w:tc>
        <w:tc>
          <w:tcPr>
            <w:tcW w:w="1474" w:type="dxa"/>
            <w:tcBorders>
              <w:top w:val="nil"/>
            </w:tcBorders>
          </w:tcPr>
          <w:p w:rsidR="00672761" w:rsidRDefault="00672761">
            <w:pPr>
              <w:pStyle w:val="ConsPlusNormal"/>
            </w:pPr>
          </w:p>
        </w:tc>
        <w:tc>
          <w:tcPr>
            <w:tcW w:w="2749" w:type="dxa"/>
            <w:tcBorders>
              <w:top w:val="nil"/>
            </w:tcBorders>
          </w:tcPr>
          <w:p w:rsidR="00672761" w:rsidRDefault="00672761">
            <w:pPr>
              <w:pStyle w:val="ConsPlusNormal"/>
            </w:pPr>
          </w:p>
        </w:tc>
      </w:tr>
      <w:tr w:rsidR="00672761">
        <w:tblPrEx>
          <w:tblBorders>
            <w:insideH w:val="nil"/>
          </w:tblBorders>
        </w:tblPrEx>
        <w:tc>
          <w:tcPr>
            <w:tcW w:w="907" w:type="dxa"/>
            <w:tcBorders>
              <w:bottom w:val="nil"/>
            </w:tcBorders>
          </w:tcPr>
          <w:p w:rsidR="00672761" w:rsidRDefault="00672761">
            <w:pPr>
              <w:pStyle w:val="ConsPlusNormal"/>
              <w:jc w:val="center"/>
            </w:pPr>
            <w:r>
              <w:t>80-1.</w:t>
            </w:r>
          </w:p>
        </w:tc>
        <w:tc>
          <w:tcPr>
            <w:tcW w:w="3118" w:type="dxa"/>
            <w:tcBorders>
              <w:top w:val="nil"/>
              <w:bottom w:val="nil"/>
            </w:tcBorders>
          </w:tcPr>
          <w:p w:rsidR="00672761" w:rsidRDefault="00672761">
            <w:pPr>
              <w:pStyle w:val="ConsPlusNormal"/>
            </w:pPr>
          </w:p>
        </w:tc>
        <w:tc>
          <w:tcPr>
            <w:tcW w:w="3572" w:type="dxa"/>
            <w:tcBorders>
              <w:bottom w:val="nil"/>
            </w:tcBorders>
          </w:tcPr>
          <w:p w:rsidR="00672761" w:rsidRDefault="00672761">
            <w:pPr>
              <w:pStyle w:val="ConsPlusNormal"/>
            </w:pPr>
            <w:r>
              <w:t xml:space="preserve">наличие единого регионального </w:t>
            </w:r>
            <w:proofErr w:type="gramStart"/>
            <w:r>
              <w:t>интернет-портала</w:t>
            </w:r>
            <w:proofErr w:type="gramEnd"/>
            <w:r>
              <w:t xml:space="preserve"> с размещаемой на нем информацией о порядке технологического присоединения и иной информацией, подлежащей обязательному раскрытию, по вопросам технологического присоединения, 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w:t>
            </w:r>
          </w:p>
        </w:tc>
        <w:tc>
          <w:tcPr>
            <w:tcW w:w="3628" w:type="dxa"/>
            <w:tcBorders>
              <w:bottom w:val="nil"/>
            </w:tcBorders>
          </w:tcPr>
          <w:p w:rsidR="00672761" w:rsidRDefault="00672761">
            <w:pPr>
              <w:pStyle w:val="ConsPlusNormal"/>
            </w:pPr>
            <w:r>
              <w:t xml:space="preserve">ежегодный отчет о функционировании </w:t>
            </w:r>
            <w:proofErr w:type="gramStart"/>
            <w:r>
              <w:t>единого</w:t>
            </w:r>
            <w:proofErr w:type="gramEnd"/>
            <w:r>
              <w:t xml:space="preserve"> регионального интернет-портала</w:t>
            </w:r>
          </w:p>
        </w:tc>
        <w:tc>
          <w:tcPr>
            <w:tcW w:w="1474" w:type="dxa"/>
            <w:tcBorders>
              <w:bottom w:val="nil"/>
            </w:tcBorders>
          </w:tcPr>
          <w:p w:rsidR="00672761" w:rsidRDefault="00672761">
            <w:pPr>
              <w:pStyle w:val="ConsPlusNormal"/>
              <w:jc w:val="center"/>
            </w:pPr>
            <w:r>
              <w:t>2020 - 2022 годы</w:t>
            </w:r>
          </w:p>
        </w:tc>
        <w:tc>
          <w:tcPr>
            <w:tcW w:w="2749" w:type="dxa"/>
            <w:tcBorders>
              <w:bottom w:val="nil"/>
            </w:tcBorders>
          </w:tcPr>
          <w:p w:rsidR="00672761" w:rsidRDefault="00672761">
            <w:pPr>
              <w:pStyle w:val="ConsPlusNormal"/>
            </w:pPr>
            <w:r>
              <w:t>Министерство энергетики и жилищно-коммунального хозяйства Свердловской области</w:t>
            </w:r>
          </w:p>
        </w:tc>
      </w:tr>
      <w:tr w:rsidR="00672761">
        <w:tblPrEx>
          <w:tblBorders>
            <w:insideH w:val="nil"/>
          </w:tblBorders>
        </w:tblPrEx>
        <w:tc>
          <w:tcPr>
            <w:tcW w:w="15448" w:type="dxa"/>
            <w:gridSpan w:val="6"/>
            <w:tcBorders>
              <w:top w:val="nil"/>
            </w:tcBorders>
          </w:tcPr>
          <w:p w:rsidR="00672761" w:rsidRDefault="00672761">
            <w:pPr>
              <w:pStyle w:val="ConsPlusNormal"/>
              <w:jc w:val="both"/>
            </w:pPr>
            <w:proofErr w:type="gramStart"/>
            <w:r>
              <w:lastRenderedPageBreak/>
              <w:t xml:space="preserve">(п. 80-1 введен </w:t>
            </w:r>
            <w:hyperlink r:id="rId196" w:history="1">
              <w:r>
                <w:rPr>
                  <w:color w:val="0000FF"/>
                </w:rPr>
                <w:t>Распоряжением</w:t>
              </w:r>
            </w:hyperlink>
            <w:r>
              <w:t xml:space="preserve"> Губернатора Свердловской области от 16.10.2020</w:t>
            </w:r>
            <w:proofErr w:type="gramEnd"/>
          </w:p>
          <w:p w:rsidR="00672761" w:rsidRDefault="00672761">
            <w:pPr>
              <w:pStyle w:val="ConsPlusNormal"/>
              <w:jc w:val="both"/>
            </w:pPr>
            <w:proofErr w:type="gramStart"/>
            <w:r>
              <w:t>N 202-РГ)</w:t>
            </w:r>
            <w:proofErr w:type="gramEnd"/>
          </w:p>
        </w:tc>
      </w:tr>
      <w:tr w:rsidR="00672761">
        <w:tc>
          <w:tcPr>
            <w:tcW w:w="907" w:type="dxa"/>
          </w:tcPr>
          <w:p w:rsidR="00672761" w:rsidRDefault="00672761">
            <w:pPr>
              <w:pStyle w:val="ConsPlusNormal"/>
              <w:jc w:val="center"/>
            </w:pPr>
            <w:r>
              <w:t>81.</w:t>
            </w:r>
          </w:p>
        </w:tc>
        <w:tc>
          <w:tcPr>
            <w:tcW w:w="14541" w:type="dxa"/>
            <w:gridSpan w:val="5"/>
          </w:tcPr>
          <w:p w:rsidR="00672761" w:rsidRDefault="00672761">
            <w:pPr>
              <w:pStyle w:val="ConsPlusNormal"/>
              <w:jc w:val="center"/>
              <w:outlineLvl w:val="2"/>
            </w:pPr>
            <w:r>
              <w:t>Выравнивание условий конкуренции на товарных рынках и обеспечение соблюдения антимонопольного законодательства</w:t>
            </w:r>
          </w:p>
        </w:tc>
      </w:tr>
      <w:tr w:rsidR="00672761">
        <w:tc>
          <w:tcPr>
            <w:tcW w:w="907" w:type="dxa"/>
          </w:tcPr>
          <w:p w:rsidR="00672761" w:rsidRDefault="00672761">
            <w:pPr>
              <w:pStyle w:val="ConsPlusNormal"/>
              <w:jc w:val="center"/>
            </w:pPr>
            <w:r>
              <w:t>82.</w:t>
            </w:r>
          </w:p>
        </w:tc>
        <w:tc>
          <w:tcPr>
            <w:tcW w:w="3118" w:type="dxa"/>
            <w:tcBorders>
              <w:bottom w:val="nil"/>
            </w:tcBorders>
          </w:tcPr>
          <w:p w:rsidR="00672761" w:rsidRDefault="00672761">
            <w:pPr>
              <w:pStyle w:val="ConsPlusNormal"/>
            </w:pPr>
            <w:r>
              <w:t>Выравнивание условий конкуренции как в рамках товарных рынков внутри Свердловской области (включая темпы роста цен), так и между субъектами Российской Федерации (включая темпы роста и уровни цен)</w:t>
            </w:r>
          </w:p>
        </w:tc>
        <w:tc>
          <w:tcPr>
            <w:tcW w:w="3572" w:type="dxa"/>
          </w:tcPr>
          <w:p w:rsidR="00672761" w:rsidRDefault="00672761">
            <w:pPr>
              <w:pStyle w:val="ConsPlusNormal"/>
            </w:pPr>
            <w:r>
              <w:t>проведение мониторинга:</w:t>
            </w:r>
          </w:p>
          <w:p w:rsidR="00672761" w:rsidRDefault="00672761">
            <w:pPr>
              <w:pStyle w:val="ConsPlusNormal"/>
            </w:pPr>
            <w:r>
              <w:t>наличия (отсутствия) административных барьеров и оценки состояния конкуренции субъектами предпринимательской деятельности;</w:t>
            </w:r>
          </w:p>
          <w:p w:rsidR="00672761" w:rsidRDefault="00672761">
            <w:pPr>
              <w:pStyle w:val="ConsPlusNormal"/>
            </w:pPr>
            <w:r>
              <w:t>удовлетворенности потребителей качеством товаров, работ, услуг на товарных рынках и состоянием ценовой конкуренции;</w:t>
            </w:r>
          </w:p>
          <w:p w:rsidR="00672761" w:rsidRDefault="00672761">
            <w:pPr>
              <w:pStyle w:val="ConsPlusNormal"/>
            </w:pPr>
            <w:r>
              <w:t>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по содействию развитию конкуренции и муниципальными образованиями</w:t>
            </w:r>
          </w:p>
        </w:tc>
        <w:tc>
          <w:tcPr>
            <w:tcW w:w="3628" w:type="dxa"/>
          </w:tcPr>
          <w:p w:rsidR="00672761" w:rsidRDefault="00672761">
            <w:pPr>
              <w:pStyle w:val="ConsPlusNormal"/>
            </w:pPr>
            <w:r>
              <w:t>направление ежегодного отчета о результатах мониторинга в Министерство инвестиций и развития Свердловской области</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исполнительные органы государственной власти Свердловской области, ответственные за достижение ключевых показателей развития конкуренции на товарных рынках, органы местного самоуправления (по согласованию)</w:t>
            </w:r>
          </w:p>
        </w:tc>
      </w:tr>
      <w:tr w:rsidR="00672761">
        <w:tc>
          <w:tcPr>
            <w:tcW w:w="907" w:type="dxa"/>
          </w:tcPr>
          <w:p w:rsidR="00672761" w:rsidRDefault="00672761">
            <w:pPr>
              <w:pStyle w:val="ConsPlusNormal"/>
              <w:jc w:val="center"/>
            </w:pPr>
            <w:r>
              <w:t>83.</w:t>
            </w:r>
          </w:p>
        </w:tc>
        <w:tc>
          <w:tcPr>
            <w:tcW w:w="3118" w:type="dxa"/>
            <w:vMerge w:val="restart"/>
            <w:tcBorders>
              <w:top w:val="nil"/>
              <w:bottom w:val="nil"/>
            </w:tcBorders>
          </w:tcPr>
          <w:p w:rsidR="00672761" w:rsidRDefault="00672761">
            <w:pPr>
              <w:pStyle w:val="ConsPlusNormal"/>
            </w:pPr>
          </w:p>
        </w:tc>
        <w:tc>
          <w:tcPr>
            <w:tcW w:w="3572" w:type="dxa"/>
          </w:tcPr>
          <w:p w:rsidR="00672761" w:rsidRDefault="00672761">
            <w:pPr>
              <w:pStyle w:val="ConsPlusNormal"/>
            </w:pPr>
            <w:r>
              <w:t xml:space="preserve">проведение мониторинга деятельности субъектов </w:t>
            </w:r>
            <w:r>
              <w:lastRenderedPageBreak/>
              <w:t>естественных монополий на территории Свердловской области</w:t>
            </w:r>
          </w:p>
        </w:tc>
        <w:tc>
          <w:tcPr>
            <w:tcW w:w="3628" w:type="dxa"/>
          </w:tcPr>
          <w:p w:rsidR="00672761" w:rsidRDefault="00672761">
            <w:pPr>
              <w:pStyle w:val="ConsPlusNormal"/>
            </w:pPr>
            <w:r>
              <w:lastRenderedPageBreak/>
              <w:t xml:space="preserve">направление ежегодного отчета о результатах мониторинга в </w:t>
            </w:r>
            <w:r>
              <w:lastRenderedPageBreak/>
              <w:t>Министерство инвестиций и развития Свердловской области</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 xml:space="preserve">Региональная энергетическая комиссия </w:t>
            </w:r>
            <w:r>
              <w:lastRenderedPageBreak/>
              <w:t>Свердловской области, Министерство транспорта и дорожного хозяйства Свердловской области, Департамент информатизации и связи Свердловской области</w:t>
            </w:r>
          </w:p>
        </w:tc>
      </w:tr>
      <w:tr w:rsidR="00672761">
        <w:tc>
          <w:tcPr>
            <w:tcW w:w="907" w:type="dxa"/>
          </w:tcPr>
          <w:p w:rsidR="00672761" w:rsidRDefault="00672761">
            <w:pPr>
              <w:pStyle w:val="ConsPlusNormal"/>
              <w:jc w:val="center"/>
            </w:pPr>
            <w:r>
              <w:lastRenderedPageBreak/>
              <w:t>84.</w:t>
            </w:r>
          </w:p>
        </w:tc>
        <w:tc>
          <w:tcPr>
            <w:tcW w:w="3118" w:type="dxa"/>
            <w:vMerge/>
            <w:tcBorders>
              <w:top w:val="nil"/>
              <w:bottom w:val="nil"/>
            </w:tcBorders>
          </w:tcPr>
          <w:p w:rsidR="00672761" w:rsidRDefault="00672761"/>
        </w:tc>
        <w:tc>
          <w:tcPr>
            <w:tcW w:w="3572" w:type="dxa"/>
          </w:tcPr>
          <w:p w:rsidR="00672761" w:rsidRDefault="00672761">
            <w:pPr>
              <w:pStyle w:val="ConsPlusNormal"/>
            </w:pPr>
            <w:r>
              <w:t>проведение мониторинга деятельности хозяйствующих субъектов, доля участия Свердловской области или муниципального образования в которых составляет 50 и более процентов</w:t>
            </w:r>
          </w:p>
        </w:tc>
        <w:tc>
          <w:tcPr>
            <w:tcW w:w="3628" w:type="dxa"/>
          </w:tcPr>
          <w:p w:rsidR="00672761" w:rsidRDefault="00672761">
            <w:pPr>
              <w:pStyle w:val="ConsPlusNormal"/>
            </w:pPr>
            <w:r>
              <w:t>направление ежегодного отчета о результатах мониторинга в Министерство инвестиций и развития Свердловской области</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исполнительные органы государственной власти Свердловской области, осуществляющие координацию и регулирование в сфере деятельности хозяйствующих субъектов, доля участия Свердловской области в которых составляет 50 и более процентов, органы местного самоуправления (по согласованию)</w:t>
            </w:r>
          </w:p>
        </w:tc>
      </w:tr>
      <w:tr w:rsidR="00672761">
        <w:tc>
          <w:tcPr>
            <w:tcW w:w="907" w:type="dxa"/>
          </w:tcPr>
          <w:p w:rsidR="00672761" w:rsidRDefault="00672761">
            <w:pPr>
              <w:pStyle w:val="ConsPlusNormal"/>
              <w:jc w:val="center"/>
            </w:pPr>
            <w:r>
              <w:t>85.</w:t>
            </w:r>
          </w:p>
        </w:tc>
        <w:tc>
          <w:tcPr>
            <w:tcW w:w="3118" w:type="dxa"/>
            <w:vMerge w:val="restart"/>
            <w:tcBorders>
              <w:top w:val="nil"/>
              <w:bottom w:val="nil"/>
            </w:tcBorders>
          </w:tcPr>
          <w:p w:rsidR="00672761" w:rsidRDefault="00672761">
            <w:pPr>
              <w:pStyle w:val="ConsPlusNormal"/>
            </w:pPr>
          </w:p>
        </w:tc>
        <w:tc>
          <w:tcPr>
            <w:tcW w:w="3572" w:type="dxa"/>
          </w:tcPr>
          <w:p w:rsidR="00672761" w:rsidRDefault="00672761">
            <w:pPr>
              <w:pStyle w:val="ConsPlusNormal"/>
            </w:pPr>
            <w:r>
              <w:t>проведение мониторинга: удовлетворенности населения деятельностью в сфере финансовых услуг, осуществляемой на территории Свердловской области; доступности для населения финансовых услуг, оказываемых на территории Свердловской области</w:t>
            </w:r>
          </w:p>
        </w:tc>
        <w:tc>
          <w:tcPr>
            <w:tcW w:w="3628" w:type="dxa"/>
          </w:tcPr>
          <w:p w:rsidR="00672761" w:rsidRDefault="00672761">
            <w:pPr>
              <w:pStyle w:val="ConsPlusNormal"/>
            </w:pPr>
            <w:r>
              <w:t>направление ежегодного отчета о результатах мониторинга в Министерство инвестиций и развития Свердловской области</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инвестиций и развития Свердловской области, органы местного самоуправления (по согласованию)</w:t>
            </w:r>
          </w:p>
        </w:tc>
      </w:tr>
      <w:tr w:rsidR="00672761">
        <w:tc>
          <w:tcPr>
            <w:tcW w:w="907" w:type="dxa"/>
          </w:tcPr>
          <w:p w:rsidR="00672761" w:rsidRDefault="00672761">
            <w:pPr>
              <w:pStyle w:val="ConsPlusNormal"/>
              <w:jc w:val="center"/>
            </w:pPr>
            <w:r>
              <w:t>86.</w:t>
            </w:r>
          </w:p>
        </w:tc>
        <w:tc>
          <w:tcPr>
            <w:tcW w:w="3118" w:type="dxa"/>
            <w:vMerge/>
            <w:tcBorders>
              <w:top w:val="nil"/>
              <w:bottom w:val="nil"/>
            </w:tcBorders>
          </w:tcPr>
          <w:p w:rsidR="00672761" w:rsidRDefault="00672761"/>
        </w:tc>
        <w:tc>
          <w:tcPr>
            <w:tcW w:w="3572" w:type="dxa"/>
          </w:tcPr>
          <w:p w:rsidR="00672761" w:rsidRDefault="00672761">
            <w:pPr>
              <w:pStyle w:val="ConsPlusNormal"/>
            </w:pPr>
            <w:r>
              <w:t xml:space="preserve">проведение мониторинга цен (с учетом динамики) на товары, </w:t>
            </w:r>
            <w:r>
              <w:lastRenderedPageBreak/>
              <w:t>входящие в перечень отдельных видов социально значимых продовольственных товаров первой необходимости</w:t>
            </w:r>
          </w:p>
        </w:tc>
        <w:tc>
          <w:tcPr>
            <w:tcW w:w="3628" w:type="dxa"/>
          </w:tcPr>
          <w:p w:rsidR="00672761" w:rsidRDefault="00672761">
            <w:pPr>
              <w:pStyle w:val="ConsPlusNormal"/>
            </w:pPr>
            <w:r>
              <w:lastRenderedPageBreak/>
              <w:t xml:space="preserve">направление ежегодного отчета о результатах мониторинга в </w:t>
            </w:r>
            <w:r>
              <w:lastRenderedPageBreak/>
              <w:t>Министерство инвестиций и развития Свердловской области</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 xml:space="preserve">Министерство агропромышленного </w:t>
            </w:r>
            <w:r>
              <w:lastRenderedPageBreak/>
              <w:t>комплекса и потребительского рынка Свердловской области</w:t>
            </w:r>
          </w:p>
        </w:tc>
      </w:tr>
      <w:tr w:rsidR="00672761">
        <w:tc>
          <w:tcPr>
            <w:tcW w:w="907" w:type="dxa"/>
          </w:tcPr>
          <w:p w:rsidR="00672761" w:rsidRDefault="00672761">
            <w:pPr>
              <w:pStyle w:val="ConsPlusNormal"/>
              <w:jc w:val="center"/>
            </w:pPr>
            <w:r>
              <w:lastRenderedPageBreak/>
              <w:t>87.</w:t>
            </w:r>
          </w:p>
        </w:tc>
        <w:tc>
          <w:tcPr>
            <w:tcW w:w="3118" w:type="dxa"/>
            <w:vMerge/>
            <w:tcBorders>
              <w:top w:val="nil"/>
              <w:bottom w:val="nil"/>
            </w:tcBorders>
          </w:tcPr>
          <w:p w:rsidR="00672761" w:rsidRDefault="00672761"/>
        </w:tc>
        <w:tc>
          <w:tcPr>
            <w:tcW w:w="3572" w:type="dxa"/>
          </w:tcPr>
          <w:p w:rsidR="00672761" w:rsidRDefault="00672761">
            <w:pPr>
              <w:pStyle w:val="ConsPlusNormal"/>
            </w:pPr>
            <w:r>
              <w:t>проведение мониторинга логистических возможностей Свердловской области с учетом логистических возможностей субъектов Российской Федерации, имеющих с ней общие территориальные границы</w:t>
            </w:r>
          </w:p>
        </w:tc>
        <w:tc>
          <w:tcPr>
            <w:tcW w:w="3628" w:type="dxa"/>
          </w:tcPr>
          <w:p w:rsidR="00672761" w:rsidRDefault="00672761">
            <w:pPr>
              <w:pStyle w:val="ConsPlusNormal"/>
            </w:pPr>
            <w:r>
              <w:t>направление ежегодного отчета о результатах мониторинга в Министерство инвестиций и развития Свердловской области</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транспорта и дорожного хозяйства Свердловской области</w:t>
            </w:r>
          </w:p>
        </w:tc>
      </w:tr>
      <w:tr w:rsidR="00672761">
        <w:tc>
          <w:tcPr>
            <w:tcW w:w="907" w:type="dxa"/>
          </w:tcPr>
          <w:p w:rsidR="00672761" w:rsidRDefault="00672761">
            <w:pPr>
              <w:pStyle w:val="ConsPlusNormal"/>
              <w:jc w:val="center"/>
            </w:pPr>
            <w:r>
              <w:t>88.</w:t>
            </w:r>
          </w:p>
        </w:tc>
        <w:tc>
          <w:tcPr>
            <w:tcW w:w="3118" w:type="dxa"/>
            <w:vMerge w:val="restart"/>
            <w:tcBorders>
              <w:top w:val="nil"/>
            </w:tcBorders>
          </w:tcPr>
          <w:p w:rsidR="00672761" w:rsidRDefault="00672761">
            <w:pPr>
              <w:pStyle w:val="ConsPlusNormal"/>
            </w:pPr>
          </w:p>
        </w:tc>
        <w:tc>
          <w:tcPr>
            <w:tcW w:w="3572" w:type="dxa"/>
          </w:tcPr>
          <w:p w:rsidR="00672761" w:rsidRDefault="00672761">
            <w:pPr>
              <w:pStyle w:val="ConsPlusNormal"/>
            </w:pPr>
            <w:r>
              <w:t xml:space="preserve">проведение мониторинга развития передовых производственных технологий и их внедрения, а также процесса </w:t>
            </w:r>
            <w:proofErr w:type="spellStart"/>
            <w:r>
              <w:t>цифровизации</w:t>
            </w:r>
            <w:proofErr w:type="spellEnd"/>
            <w:r>
              <w:t xml:space="preserve"> экономики и формирования ее новых рынков и секторов</w:t>
            </w:r>
          </w:p>
        </w:tc>
        <w:tc>
          <w:tcPr>
            <w:tcW w:w="3628" w:type="dxa"/>
          </w:tcPr>
          <w:p w:rsidR="00672761" w:rsidRDefault="00672761">
            <w:pPr>
              <w:pStyle w:val="ConsPlusNormal"/>
            </w:pPr>
            <w:r>
              <w:t>направление ежегодного отчета о результатах мониторинга в Министерство инвестиций и развития Свердловской области</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промышленности и науки Свердловской области, Министерство агропромышленного комплекса и потребительского рынка Свердловской области, Министерство строительства и развития инфраструктуры Свердловской области, Департамент информатизации и связи Свердловской области</w:t>
            </w:r>
          </w:p>
        </w:tc>
      </w:tr>
      <w:tr w:rsidR="00672761">
        <w:tc>
          <w:tcPr>
            <w:tcW w:w="907" w:type="dxa"/>
          </w:tcPr>
          <w:p w:rsidR="00672761" w:rsidRDefault="00672761">
            <w:pPr>
              <w:pStyle w:val="ConsPlusNormal"/>
              <w:jc w:val="center"/>
            </w:pPr>
            <w:r>
              <w:t>89.</w:t>
            </w:r>
          </w:p>
        </w:tc>
        <w:tc>
          <w:tcPr>
            <w:tcW w:w="3118" w:type="dxa"/>
            <w:vMerge/>
            <w:tcBorders>
              <w:top w:val="nil"/>
            </w:tcBorders>
          </w:tcPr>
          <w:p w:rsidR="00672761" w:rsidRDefault="00672761"/>
        </w:tc>
        <w:tc>
          <w:tcPr>
            <w:tcW w:w="3572" w:type="dxa"/>
          </w:tcPr>
          <w:p w:rsidR="00672761" w:rsidRDefault="00672761">
            <w:pPr>
              <w:pStyle w:val="ConsPlusNormal"/>
            </w:pPr>
            <w:r>
              <w:t>проведение анализа результатов мониторинга состояния и развития конкуренции в Свердловской области</w:t>
            </w:r>
          </w:p>
        </w:tc>
        <w:tc>
          <w:tcPr>
            <w:tcW w:w="3628" w:type="dxa"/>
          </w:tcPr>
          <w:p w:rsidR="00672761" w:rsidRDefault="00672761">
            <w:pPr>
              <w:pStyle w:val="ConsPlusNormal"/>
            </w:pPr>
            <w:r>
              <w:t xml:space="preserve">ежегодное размещение мониторинга состояния и развития конкуренции на товарных рынках Свердловской области на официальном сайте Министерства </w:t>
            </w:r>
            <w:r>
              <w:lastRenderedPageBreak/>
              <w:t>инвестиций и развития Свердловской области</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Министерство инвестиций и развития Свердловской области</w:t>
            </w:r>
          </w:p>
        </w:tc>
      </w:tr>
      <w:tr w:rsidR="00672761">
        <w:tc>
          <w:tcPr>
            <w:tcW w:w="907" w:type="dxa"/>
          </w:tcPr>
          <w:p w:rsidR="00672761" w:rsidRDefault="00672761">
            <w:pPr>
              <w:pStyle w:val="ConsPlusNormal"/>
              <w:jc w:val="center"/>
            </w:pPr>
            <w:r>
              <w:lastRenderedPageBreak/>
              <w:t>90.</w:t>
            </w:r>
          </w:p>
        </w:tc>
        <w:tc>
          <w:tcPr>
            <w:tcW w:w="3118" w:type="dxa"/>
            <w:vMerge w:val="restart"/>
            <w:tcBorders>
              <w:bottom w:val="nil"/>
            </w:tcBorders>
          </w:tcPr>
          <w:p w:rsidR="00672761" w:rsidRDefault="00672761">
            <w:pPr>
              <w:pStyle w:val="ConsPlusNormal"/>
            </w:pPr>
            <w:r>
              <w:t>Развитие организованной (биржевой) торговли в Свердловской области</w:t>
            </w:r>
          </w:p>
        </w:tc>
        <w:tc>
          <w:tcPr>
            <w:tcW w:w="3572" w:type="dxa"/>
            <w:vMerge w:val="restart"/>
          </w:tcPr>
          <w:p w:rsidR="00672761" w:rsidRDefault="00672761">
            <w:pPr>
              <w:pStyle w:val="ConsPlusNormal"/>
            </w:pPr>
            <w:r>
              <w:t>координация деятельности по развитию биржевой торговли в Свердловской области</w:t>
            </w:r>
          </w:p>
        </w:tc>
        <w:tc>
          <w:tcPr>
            <w:tcW w:w="3628" w:type="dxa"/>
          </w:tcPr>
          <w:p w:rsidR="00672761" w:rsidRDefault="00672761">
            <w:pPr>
              <w:pStyle w:val="ConsPlusNormal"/>
            </w:pPr>
            <w:r>
              <w:t>проведение ежегодного анализа рынков, имеющих потенциал биржевых торгов</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инвестиций и развития Свердловской области</w:t>
            </w:r>
          </w:p>
        </w:tc>
      </w:tr>
      <w:tr w:rsidR="00672761">
        <w:tc>
          <w:tcPr>
            <w:tcW w:w="907" w:type="dxa"/>
          </w:tcPr>
          <w:p w:rsidR="00672761" w:rsidRDefault="00672761">
            <w:pPr>
              <w:pStyle w:val="ConsPlusNormal"/>
              <w:jc w:val="center"/>
            </w:pPr>
            <w:r>
              <w:t>91.</w:t>
            </w:r>
          </w:p>
        </w:tc>
        <w:tc>
          <w:tcPr>
            <w:tcW w:w="3118" w:type="dxa"/>
            <w:vMerge/>
            <w:tcBorders>
              <w:bottom w:val="nil"/>
            </w:tcBorders>
          </w:tcPr>
          <w:p w:rsidR="00672761" w:rsidRDefault="00672761"/>
        </w:tc>
        <w:tc>
          <w:tcPr>
            <w:tcW w:w="3572" w:type="dxa"/>
            <w:vMerge/>
          </w:tcPr>
          <w:p w:rsidR="00672761" w:rsidRDefault="00672761"/>
        </w:tc>
        <w:tc>
          <w:tcPr>
            <w:tcW w:w="3628" w:type="dxa"/>
          </w:tcPr>
          <w:p w:rsidR="00672761" w:rsidRDefault="00672761">
            <w:pPr>
              <w:pStyle w:val="ConsPlusNormal"/>
            </w:pPr>
            <w:r>
              <w:t>создана специализированная страница на официальном сайте Министерства инвестиций и развития Свердловской области, содержащая информацию о развитии биржевой торговли в Свердловской области, обеспечена ее актуализация на постоянной основе</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Министерство инвестиций и развития Свердловской области</w:t>
            </w:r>
          </w:p>
        </w:tc>
      </w:tr>
      <w:tr w:rsidR="00672761">
        <w:tc>
          <w:tcPr>
            <w:tcW w:w="907" w:type="dxa"/>
          </w:tcPr>
          <w:p w:rsidR="00672761" w:rsidRDefault="00672761">
            <w:pPr>
              <w:pStyle w:val="ConsPlusNormal"/>
              <w:jc w:val="center"/>
            </w:pPr>
            <w:r>
              <w:t>92.</w:t>
            </w:r>
          </w:p>
        </w:tc>
        <w:tc>
          <w:tcPr>
            <w:tcW w:w="3118" w:type="dxa"/>
            <w:vMerge/>
            <w:tcBorders>
              <w:bottom w:val="nil"/>
            </w:tcBorders>
          </w:tcPr>
          <w:p w:rsidR="00672761" w:rsidRDefault="00672761"/>
        </w:tc>
        <w:tc>
          <w:tcPr>
            <w:tcW w:w="3572" w:type="dxa"/>
            <w:vMerge/>
          </w:tcPr>
          <w:p w:rsidR="00672761" w:rsidRDefault="00672761"/>
        </w:tc>
        <w:tc>
          <w:tcPr>
            <w:tcW w:w="3628" w:type="dxa"/>
          </w:tcPr>
          <w:p w:rsidR="00672761" w:rsidRDefault="00672761">
            <w:pPr>
              <w:pStyle w:val="ConsPlusNormal"/>
            </w:pPr>
            <w:r>
              <w:t>заключено соглашение о сотрудничестве между Правительством Свердловской области и акционерным обществом "Санкт-Петербургская Международная Товарно-сырьевая Биржа" в целях развития биржевой торговли и внедрения биржевых технологий на территории Свердловской области</w:t>
            </w:r>
          </w:p>
        </w:tc>
        <w:tc>
          <w:tcPr>
            <w:tcW w:w="1474" w:type="dxa"/>
          </w:tcPr>
          <w:p w:rsidR="00672761" w:rsidRDefault="00672761">
            <w:pPr>
              <w:pStyle w:val="ConsPlusNormal"/>
              <w:jc w:val="center"/>
            </w:pPr>
            <w:r>
              <w:t>до 31.01.2020</w:t>
            </w:r>
          </w:p>
        </w:tc>
        <w:tc>
          <w:tcPr>
            <w:tcW w:w="2749" w:type="dxa"/>
          </w:tcPr>
          <w:p w:rsidR="00672761" w:rsidRDefault="00672761">
            <w:pPr>
              <w:pStyle w:val="ConsPlusNormal"/>
            </w:pPr>
            <w:r>
              <w:t>Министерство инвестиций и развития Свердловской области</w:t>
            </w:r>
          </w:p>
        </w:tc>
      </w:tr>
      <w:tr w:rsidR="00672761">
        <w:tc>
          <w:tcPr>
            <w:tcW w:w="907" w:type="dxa"/>
          </w:tcPr>
          <w:p w:rsidR="00672761" w:rsidRDefault="00672761">
            <w:pPr>
              <w:pStyle w:val="ConsPlusNormal"/>
              <w:jc w:val="center"/>
            </w:pPr>
            <w:r>
              <w:t>93.</w:t>
            </w:r>
          </w:p>
        </w:tc>
        <w:tc>
          <w:tcPr>
            <w:tcW w:w="3118" w:type="dxa"/>
            <w:vMerge w:val="restart"/>
            <w:tcBorders>
              <w:top w:val="nil"/>
              <w:bottom w:val="nil"/>
            </w:tcBorders>
          </w:tcPr>
          <w:p w:rsidR="00672761" w:rsidRDefault="00672761">
            <w:pPr>
              <w:pStyle w:val="ConsPlusNormal"/>
            </w:pPr>
          </w:p>
        </w:tc>
        <w:tc>
          <w:tcPr>
            <w:tcW w:w="3572" w:type="dxa"/>
            <w:vMerge w:val="restart"/>
            <w:tcBorders>
              <w:bottom w:val="nil"/>
            </w:tcBorders>
          </w:tcPr>
          <w:p w:rsidR="00672761" w:rsidRDefault="00672761">
            <w:pPr>
              <w:pStyle w:val="ConsPlusNormal"/>
            </w:pPr>
            <w:r>
              <w:t>внедрение механизма биржевой торговли на рынке леса и лесоматериалов</w:t>
            </w:r>
          </w:p>
        </w:tc>
        <w:tc>
          <w:tcPr>
            <w:tcW w:w="3628" w:type="dxa"/>
          </w:tcPr>
          <w:p w:rsidR="00672761" w:rsidRDefault="00672761">
            <w:pPr>
              <w:pStyle w:val="ConsPlusNormal"/>
            </w:pPr>
            <w:r>
              <w:t xml:space="preserve">создана профильная рабочая группа по развитию биржевой торговли лесом и лесоматериалами с участием представителей Управления Федеральной антимонопольной службы по </w:t>
            </w:r>
            <w:r>
              <w:lastRenderedPageBreak/>
              <w:t>Свердловской области, исполнительных органов государственной власти Свердловской области, действующих участников рынка</w:t>
            </w:r>
          </w:p>
        </w:tc>
        <w:tc>
          <w:tcPr>
            <w:tcW w:w="1474" w:type="dxa"/>
          </w:tcPr>
          <w:p w:rsidR="00672761" w:rsidRDefault="00672761">
            <w:pPr>
              <w:pStyle w:val="ConsPlusNormal"/>
              <w:jc w:val="center"/>
            </w:pPr>
            <w:r>
              <w:lastRenderedPageBreak/>
              <w:t>до 31.01.2020</w:t>
            </w:r>
          </w:p>
        </w:tc>
        <w:tc>
          <w:tcPr>
            <w:tcW w:w="2749" w:type="dxa"/>
          </w:tcPr>
          <w:p w:rsidR="00672761" w:rsidRDefault="00672761">
            <w:pPr>
              <w:pStyle w:val="ConsPlusNormal"/>
            </w:pPr>
            <w:r>
              <w:t>Министерство природных ресурсов и экологии Свердловской области, Министерство промышленности и науки Свердловской области</w:t>
            </w:r>
          </w:p>
        </w:tc>
      </w:tr>
      <w:tr w:rsidR="00672761">
        <w:tc>
          <w:tcPr>
            <w:tcW w:w="907" w:type="dxa"/>
          </w:tcPr>
          <w:p w:rsidR="00672761" w:rsidRDefault="00672761">
            <w:pPr>
              <w:pStyle w:val="ConsPlusNormal"/>
              <w:jc w:val="center"/>
            </w:pPr>
            <w:r>
              <w:lastRenderedPageBreak/>
              <w:t>94.</w:t>
            </w:r>
          </w:p>
        </w:tc>
        <w:tc>
          <w:tcPr>
            <w:tcW w:w="3118" w:type="dxa"/>
            <w:vMerge/>
            <w:tcBorders>
              <w:top w:val="nil"/>
              <w:bottom w:val="nil"/>
            </w:tcBorders>
          </w:tcPr>
          <w:p w:rsidR="00672761" w:rsidRDefault="00672761"/>
        </w:tc>
        <w:tc>
          <w:tcPr>
            <w:tcW w:w="3572" w:type="dxa"/>
            <w:vMerge/>
            <w:tcBorders>
              <w:bottom w:val="nil"/>
            </w:tcBorders>
          </w:tcPr>
          <w:p w:rsidR="00672761" w:rsidRDefault="00672761"/>
        </w:tc>
        <w:tc>
          <w:tcPr>
            <w:tcW w:w="3628" w:type="dxa"/>
          </w:tcPr>
          <w:p w:rsidR="00672761" w:rsidRDefault="00672761">
            <w:pPr>
              <w:pStyle w:val="ConsPlusNormal"/>
            </w:pPr>
            <w:r>
              <w:t>утвержден план деятельности рабочей группы по развитию биржевой торговли лесом и лесоматериалами на период 2020 - 2022 годов</w:t>
            </w:r>
          </w:p>
        </w:tc>
        <w:tc>
          <w:tcPr>
            <w:tcW w:w="1474" w:type="dxa"/>
          </w:tcPr>
          <w:p w:rsidR="00672761" w:rsidRDefault="00672761">
            <w:pPr>
              <w:pStyle w:val="ConsPlusNormal"/>
              <w:jc w:val="center"/>
            </w:pPr>
            <w:r>
              <w:t>до 28.02.2020</w:t>
            </w:r>
          </w:p>
        </w:tc>
        <w:tc>
          <w:tcPr>
            <w:tcW w:w="2749" w:type="dxa"/>
          </w:tcPr>
          <w:p w:rsidR="00672761" w:rsidRDefault="00672761">
            <w:pPr>
              <w:pStyle w:val="ConsPlusNormal"/>
            </w:pPr>
            <w:r>
              <w:t>Министерство природных ресурсов и экологии Свердловской области, Министерство промышленности и науки Свердловской области</w:t>
            </w:r>
          </w:p>
        </w:tc>
      </w:tr>
      <w:tr w:rsidR="00672761">
        <w:tc>
          <w:tcPr>
            <w:tcW w:w="907" w:type="dxa"/>
          </w:tcPr>
          <w:p w:rsidR="00672761" w:rsidRDefault="00672761">
            <w:pPr>
              <w:pStyle w:val="ConsPlusNormal"/>
              <w:jc w:val="center"/>
            </w:pPr>
            <w:r>
              <w:t>95.</w:t>
            </w:r>
          </w:p>
        </w:tc>
        <w:tc>
          <w:tcPr>
            <w:tcW w:w="3118" w:type="dxa"/>
            <w:vMerge/>
            <w:tcBorders>
              <w:top w:val="nil"/>
              <w:bottom w:val="nil"/>
            </w:tcBorders>
          </w:tcPr>
          <w:p w:rsidR="00672761" w:rsidRDefault="00672761"/>
        </w:tc>
        <w:tc>
          <w:tcPr>
            <w:tcW w:w="3572" w:type="dxa"/>
            <w:vMerge/>
            <w:tcBorders>
              <w:bottom w:val="nil"/>
            </w:tcBorders>
          </w:tcPr>
          <w:p w:rsidR="00672761" w:rsidRDefault="00672761"/>
        </w:tc>
        <w:tc>
          <w:tcPr>
            <w:tcW w:w="3628" w:type="dxa"/>
          </w:tcPr>
          <w:p w:rsidR="00672761" w:rsidRDefault="00672761">
            <w:pPr>
              <w:pStyle w:val="ConsPlusNormal"/>
            </w:pPr>
            <w:r>
              <w:t>количество заседаний рабочей группы по развитию биржевой торговли лесом и лесоматериалами:</w:t>
            </w:r>
          </w:p>
          <w:p w:rsidR="00672761" w:rsidRDefault="00672761">
            <w:pPr>
              <w:pStyle w:val="ConsPlusNormal"/>
            </w:pPr>
            <w:r>
              <w:t>2020 год - не менее 2 заседаний;</w:t>
            </w:r>
          </w:p>
          <w:p w:rsidR="00672761" w:rsidRDefault="00672761">
            <w:pPr>
              <w:pStyle w:val="ConsPlusNormal"/>
            </w:pPr>
            <w:r>
              <w:t>2021 год - не менее 2 заседаний;</w:t>
            </w:r>
          </w:p>
          <w:p w:rsidR="00672761" w:rsidRDefault="00672761">
            <w:pPr>
              <w:pStyle w:val="ConsPlusNormal"/>
            </w:pPr>
            <w:r>
              <w:t>2022 год - не менее 2 заседаний</w:t>
            </w:r>
          </w:p>
        </w:tc>
        <w:tc>
          <w:tcPr>
            <w:tcW w:w="1474" w:type="dxa"/>
          </w:tcPr>
          <w:p w:rsidR="00672761" w:rsidRDefault="00672761">
            <w:pPr>
              <w:pStyle w:val="ConsPlusNormal"/>
              <w:jc w:val="center"/>
            </w:pPr>
            <w:r>
              <w:t>2020 - 2022 годы</w:t>
            </w:r>
          </w:p>
        </w:tc>
        <w:tc>
          <w:tcPr>
            <w:tcW w:w="2749" w:type="dxa"/>
          </w:tcPr>
          <w:p w:rsidR="00672761" w:rsidRDefault="00672761">
            <w:pPr>
              <w:pStyle w:val="ConsPlusNormal"/>
            </w:pPr>
            <w:r>
              <w:t>Министерство природных ресурсов и экологии Свердловской области, Министерство промышленности и науки Свердловской области</w:t>
            </w:r>
          </w:p>
        </w:tc>
      </w:tr>
      <w:tr w:rsidR="00672761">
        <w:tc>
          <w:tcPr>
            <w:tcW w:w="907" w:type="dxa"/>
          </w:tcPr>
          <w:p w:rsidR="00672761" w:rsidRDefault="00672761">
            <w:pPr>
              <w:pStyle w:val="ConsPlusNormal"/>
              <w:jc w:val="center"/>
            </w:pPr>
            <w:r>
              <w:t>96.</w:t>
            </w:r>
          </w:p>
        </w:tc>
        <w:tc>
          <w:tcPr>
            <w:tcW w:w="3118" w:type="dxa"/>
            <w:vMerge w:val="restart"/>
            <w:tcBorders>
              <w:top w:val="nil"/>
              <w:bottom w:val="nil"/>
            </w:tcBorders>
          </w:tcPr>
          <w:p w:rsidR="00672761" w:rsidRDefault="00672761">
            <w:pPr>
              <w:pStyle w:val="ConsPlusNormal"/>
            </w:pPr>
          </w:p>
        </w:tc>
        <w:tc>
          <w:tcPr>
            <w:tcW w:w="3572" w:type="dxa"/>
            <w:tcBorders>
              <w:top w:val="nil"/>
            </w:tcBorders>
          </w:tcPr>
          <w:p w:rsidR="00672761" w:rsidRDefault="00672761">
            <w:pPr>
              <w:pStyle w:val="ConsPlusNormal"/>
            </w:pPr>
          </w:p>
        </w:tc>
        <w:tc>
          <w:tcPr>
            <w:tcW w:w="3628" w:type="dxa"/>
          </w:tcPr>
          <w:p w:rsidR="00672761" w:rsidRDefault="00672761">
            <w:pPr>
              <w:pStyle w:val="ConsPlusNormal"/>
            </w:pPr>
            <w:r>
              <w:t>привлечены представители бирж, осуществляющих биржевую торговлю лесом и лесоматериалами, к проведению обучающих мероприятий для участников товарного рынка:</w:t>
            </w:r>
          </w:p>
          <w:p w:rsidR="00672761" w:rsidRDefault="00672761">
            <w:pPr>
              <w:pStyle w:val="ConsPlusNormal"/>
            </w:pPr>
            <w:r>
              <w:t>2020 год - не менее 2 мероприятий;</w:t>
            </w:r>
          </w:p>
          <w:p w:rsidR="00672761" w:rsidRDefault="00672761">
            <w:pPr>
              <w:pStyle w:val="ConsPlusNormal"/>
            </w:pPr>
            <w:r>
              <w:t>2021 год - не менее 2 мероприятий;</w:t>
            </w:r>
          </w:p>
          <w:p w:rsidR="00672761" w:rsidRDefault="00672761">
            <w:pPr>
              <w:pStyle w:val="ConsPlusNormal"/>
            </w:pPr>
            <w:r>
              <w:t>2022 год - не менее 2 мероприятий</w:t>
            </w:r>
          </w:p>
        </w:tc>
        <w:tc>
          <w:tcPr>
            <w:tcW w:w="1474" w:type="dxa"/>
          </w:tcPr>
          <w:p w:rsidR="00672761" w:rsidRDefault="00672761">
            <w:pPr>
              <w:pStyle w:val="ConsPlusNormal"/>
              <w:jc w:val="center"/>
            </w:pPr>
            <w:r>
              <w:t>2020 - 2022 годы</w:t>
            </w:r>
          </w:p>
        </w:tc>
        <w:tc>
          <w:tcPr>
            <w:tcW w:w="2749" w:type="dxa"/>
          </w:tcPr>
          <w:p w:rsidR="00672761" w:rsidRDefault="00672761">
            <w:pPr>
              <w:pStyle w:val="ConsPlusNormal"/>
            </w:pPr>
            <w:r>
              <w:t>Министерство природных ресурсов и экологии Свердловской области, Министерство промышленности и науки Свердловской области</w:t>
            </w:r>
          </w:p>
        </w:tc>
      </w:tr>
      <w:tr w:rsidR="00672761">
        <w:tc>
          <w:tcPr>
            <w:tcW w:w="907" w:type="dxa"/>
          </w:tcPr>
          <w:p w:rsidR="00672761" w:rsidRDefault="00672761">
            <w:pPr>
              <w:pStyle w:val="ConsPlusNormal"/>
              <w:jc w:val="center"/>
            </w:pPr>
            <w:r>
              <w:t>97.</w:t>
            </w:r>
          </w:p>
        </w:tc>
        <w:tc>
          <w:tcPr>
            <w:tcW w:w="3118" w:type="dxa"/>
            <w:vMerge/>
            <w:tcBorders>
              <w:top w:val="nil"/>
              <w:bottom w:val="nil"/>
            </w:tcBorders>
          </w:tcPr>
          <w:p w:rsidR="00672761" w:rsidRDefault="00672761"/>
        </w:tc>
        <w:tc>
          <w:tcPr>
            <w:tcW w:w="3572" w:type="dxa"/>
            <w:vMerge w:val="restart"/>
            <w:tcBorders>
              <w:bottom w:val="nil"/>
            </w:tcBorders>
          </w:tcPr>
          <w:p w:rsidR="00672761" w:rsidRDefault="00672761">
            <w:pPr>
              <w:pStyle w:val="ConsPlusNormal"/>
            </w:pPr>
            <w:r>
              <w:t>внедрение механизма биржевой торговли на рынке зерна</w:t>
            </w:r>
          </w:p>
        </w:tc>
        <w:tc>
          <w:tcPr>
            <w:tcW w:w="3628" w:type="dxa"/>
          </w:tcPr>
          <w:p w:rsidR="00672761" w:rsidRDefault="00672761">
            <w:pPr>
              <w:pStyle w:val="ConsPlusNormal"/>
            </w:pPr>
            <w:r>
              <w:t xml:space="preserve">создана профильная рабочая группа по развитию биржевой торговли зерном с участием представителей Управления Федеральной </w:t>
            </w:r>
            <w:r>
              <w:lastRenderedPageBreak/>
              <w:t>антимонопольной службы по Свердловской области, исполнительных органов государственной власти Свердловской области, действующих участников рынка</w:t>
            </w:r>
          </w:p>
        </w:tc>
        <w:tc>
          <w:tcPr>
            <w:tcW w:w="1474" w:type="dxa"/>
          </w:tcPr>
          <w:p w:rsidR="00672761" w:rsidRDefault="00672761">
            <w:pPr>
              <w:pStyle w:val="ConsPlusNormal"/>
              <w:jc w:val="center"/>
            </w:pPr>
            <w:r>
              <w:lastRenderedPageBreak/>
              <w:t>до 31.01.2020</w:t>
            </w:r>
          </w:p>
        </w:tc>
        <w:tc>
          <w:tcPr>
            <w:tcW w:w="2749" w:type="dxa"/>
          </w:tcPr>
          <w:p w:rsidR="00672761" w:rsidRDefault="00672761">
            <w:pPr>
              <w:pStyle w:val="ConsPlusNormal"/>
            </w:pPr>
            <w:r>
              <w:t xml:space="preserve">Министерство агропромышленного комплекса и потребительского рынка </w:t>
            </w:r>
            <w:r>
              <w:lastRenderedPageBreak/>
              <w:t>Свердловской области</w:t>
            </w:r>
          </w:p>
        </w:tc>
      </w:tr>
      <w:tr w:rsidR="00672761">
        <w:tc>
          <w:tcPr>
            <w:tcW w:w="907" w:type="dxa"/>
          </w:tcPr>
          <w:p w:rsidR="00672761" w:rsidRDefault="00672761">
            <w:pPr>
              <w:pStyle w:val="ConsPlusNormal"/>
              <w:jc w:val="center"/>
            </w:pPr>
            <w:r>
              <w:lastRenderedPageBreak/>
              <w:t>98.</w:t>
            </w:r>
          </w:p>
        </w:tc>
        <w:tc>
          <w:tcPr>
            <w:tcW w:w="3118" w:type="dxa"/>
            <w:vMerge/>
            <w:tcBorders>
              <w:top w:val="nil"/>
              <w:bottom w:val="nil"/>
            </w:tcBorders>
          </w:tcPr>
          <w:p w:rsidR="00672761" w:rsidRDefault="00672761"/>
        </w:tc>
        <w:tc>
          <w:tcPr>
            <w:tcW w:w="3572" w:type="dxa"/>
            <w:vMerge/>
            <w:tcBorders>
              <w:bottom w:val="nil"/>
            </w:tcBorders>
          </w:tcPr>
          <w:p w:rsidR="00672761" w:rsidRDefault="00672761"/>
        </w:tc>
        <w:tc>
          <w:tcPr>
            <w:tcW w:w="3628" w:type="dxa"/>
          </w:tcPr>
          <w:p w:rsidR="00672761" w:rsidRDefault="00672761">
            <w:pPr>
              <w:pStyle w:val="ConsPlusNormal"/>
            </w:pPr>
            <w:r>
              <w:t>утвержден план деятельности рабочей группы по развитию биржевой торговли зерном на период 2020 - 2022 годов</w:t>
            </w:r>
          </w:p>
        </w:tc>
        <w:tc>
          <w:tcPr>
            <w:tcW w:w="1474" w:type="dxa"/>
          </w:tcPr>
          <w:p w:rsidR="00672761" w:rsidRDefault="00672761">
            <w:pPr>
              <w:pStyle w:val="ConsPlusNormal"/>
              <w:jc w:val="center"/>
            </w:pPr>
            <w:r>
              <w:t>до 28.02.2020</w:t>
            </w:r>
          </w:p>
        </w:tc>
        <w:tc>
          <w:tcPr>
            <w:tcW w:w="2749" w:type="dxa"/>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907" w:type="dxa"/>
            <w:tcBorders>
              <w:bottom w:val="nil"/>
            </w:tcBorders>
          </w:tcPr>
          <w:p w:rsidR="00672761" w:rsidRDefault="00672761">
            <w:pPr>
              <w:pStyle w:val="ConsPlusNormal"/>
              <w:jc w:val="center"/>
            </w:pPr>
            <w:r>
              <w:t>99.</w:t>
            </w:r>
          </w:p>
        </w:tc>
        <w:tc>
          <w:tcPr>
            <w:tcW w:w="3118" w:type="dxa"/>
            <w:tcBorders>
              <w:top w:val="nil"/>
              <w:bottom w:val="nil"/>
            </w:tcBorders>
          </w:tcPr>
          <w:p w:rsidR="00672761" w:rsidRDefault="00672761">
            <w:pPr>
              <w:pStyle w:val="ConsPlusNormal"/>
            </w:pPr>
          </w:p>
        </w:tc>
        <w:tc>
          <w:tcPr>
            <w:tcW w:w="3572" w:type="dxa"/>
            <w:tcBorders>
              <w:top w:val="nil"/>
              <w:bottom w:val="nil"/>
            </w:tcBorders>
          </w:tcPr>
          <w:p w:rsidR="00672761" w:rsidRDefault="00672761">
            <w:pPr>
              <w:pStyle w:val="ConsPlusNormal"/>
            </w:pPr>
          </w:p>
        </w:tc>
        <w:tc>
          <w:tcPr>
            <w:tcW w:w="3628" w:type="dxa"/>
            <w:tcBorders>
              <w:bottom w:val="nil"/>
            </w:tcBorders>
          </w:tcPr>
          <w:p w:rsidR="00672761" w:rsidRDefault="00672761">
            <w:pPr>
              <w:pStyle w:val="ConsPlusNormal"/>
            </w:pPr>
            <w:r>
              <w:t>количество заседаний рабочей группы по развитию биржевой торговли зерном:</w:t>
            </w:r>
          </w:p>
          <w:p w:rsidR="00672761" w:rsidRDefault="00672761">
            <w:pPr>
              <w:pStyle w:val="ConsPlusNormal"/>
            </w:pPr>
            <w:r>
              <w:t>2020 год - не менее 1 заседания;</w:t>
            </w:r>
          </w:p>
          <w:p w:rsidR="00672761" w:rsidRDefault="00672761">
            <w:pPr>
              <w:pStyle w:val="ConsPlusNormal"/>
            </w:pPr>
            <w:r>
              <w:t>2021 год - не менее 2 заседаний;</w:t>
            </w:r>
          </w:p>
          <w:p w:rsidR="00672761" w:rsidRDefault="00672761">
            <w:pPr>
              <w:pStyle w:val="ConsPlusNormal"/>
            </w:pPr>
            <w:r>
              <w:t>2022 год - не менее 2 заседаний</w:t>
            </w:r>
          </w:p>
        </w:tc>
        <w:tc>
          <w:tcPr>
            <w:tcW w:w="1474" w:type="dxa"/>
            <w:tcBorders>
              <w:bottom w:val="nil"/>
            </w:tcBorders>
          </w:tcPr>
          <w:p w:rsidR="00672761" w:rsidRDefault="00672761">
            <w:pPr>
              <w:pStyle w:val="ConsPlusNormal"/>
              <w:jc w:val="center"/>
            </w:pPr>
            <w:r>
              <w:t>2020 - 2022 годы</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5448" w:type="dxa"/>
            <w:gridSpan w:val="6"/>
            <w:tcBorders>
              <w:top w:val="nil"/>
              <w:bottom w:val="nil"/>
            </w:tcBorders>
          </w:tcPr>
          <w:p w:rsidR="00672761" w:rsidRDefault="00672761">
            <w:pPr>
              <w:pStyle w:val="ConsPlusNormal"/>
              <w:jc w:val="both"/>
            </w:pPr>
            <w:r>
              <w:t xml:space="preserve">(п. 99 в ред. </w:t>
            </w:r>
            <w:hyperlink r:id="rId197" w:history="1">
              <w:r>
                <w:rPr>
                  <w:color w:val="0000FF"/>
                </w:rPr>
                <w:t>Распоряжения</w:t>
              </w:r>
            </w:hyperlink>
            <w:r>
              <w:t xml:space="preserve"> Губернатора Свердловской области от 16.10.2020 N 202-РГ)</w:t>
            </w:r>
          </w:p>
        </w:tc>
      </w:tr>
      <w:tr w:rsidR="00672761">
        <w:tblPrEx>
          <w:tblBorders>
            <w:insideH w:val="nil"/>
          </w:tblBorders>
        </w:tblPrEx>
        <w:tc>
          <w:tcPr>
            <w:tcW w:w="907" w:type="dxa"/>
            <w:tcBorders>
              <w:bottom w:val="nil"/>
            </w:tcBorders>
          </w:tcPr>
          <w:p w:rsidR="00672761" w:rsidRDefault="00672761">
            <w:pPr>
              <w:pStyle w:val="ConsPlusNormal"/>
              <w:jc w:val="center"/>
            </w:pPr>
            <w:r>
              <w:t>100.</w:t>
            </w:r>
          </w:p>
        </w:tc>
        <w:tc>
          <w:tcPr>
            <w:tcW w:w="3118" w:type="dxa"/>
            <w:tcBorders>
              <w:top w:val="nil"/>
              <w:bottom w:val="nil"/>
            </w:tcBorders>
          </w:tcPr>
          <w:p w:rsidR="00672761" w:rsidRDefault="00672761">
            <w:pPr>
              <w:pStyle w:val="ConsPlusNormal"/>
            </w:pPr>
          </w:p>
        </w:tc>
        <w:tc>
          <w:tcPr>
            <w:tcW w:w="3572" w:type="dxa"/>
            <w:tcBorders>
              <w:top w:val="nil"/>
              <w:bottom w:val="nil"/>
            </w:tcBorders>
          </w:tcPr>
          <w:p w:rsidR="00672761" w:rsidRDefault="00672761">
            <w:pPr>
              <w:pStyle w:val="ConsPlusNormal"/>
            </w:pPr>
          </w:p>
        </w:tc>
        <w:tc>
          <w:tcPr>
            <w:tcW w:w="3628" w:type="dxa"/>
            <w:tcBorders>
              <w:bottom w:val="nil"/>
            </w:tcBorders>
          </w:tcPr>
          <w:p w:rsidR="00672761" w:rsidRDefault="00672761">
            <w:pPr>
              <w:pStyle w:val="ConsPlusNormal"/>
            </w:pPr>
            <w:r>
              <w:t>проведены обучающие мероприятия для участников товарного рынка с участием представителей бирж, осуществляющих биржевую торговлю зерном:</w:t>
            </w:r>
          </w:p>
          <w:p w:rsidR="00672761" w:rsidRDefault="00672761">
            <w:pPr>
              <w:pStyle w:val="ConsPlusNormal"/>
            </w:pPr>
            <w:r>
              <w:t>2020 год - не менее 1 мероприятия;</w:t>
            </w:r>
          </w:p>
          <w:p w:rsidR="00672761" w:rsidRDefault="00672761">
            <w:pPr>
              <w:pStyle w:val="ConsPlusNormal"/>
            </w:pPr>
            <w:r>
              <w:t>2021 год - не менее 2 мероприятий;</w:t>
            </w:r>
          </w:p>
          <w:p w:rsidR="00672761" w:rsidRDefault="00672761">
            <w:pPr>
              <w:pStyle w:val="ConsPlusNormal"/>
            </w:pPr>
            <w:r>
              <w:t>2022 год - не менее 2 мероприятий</w:t>
            </w:r>
          </w:p>
        </w:tc>
        <w:tc>
          <w:tcPr>
            <w:tcW w:w="1474" w:type="dxa"/>
            <w:tcBorders>
              <w:bottom w:val="nil"/>
            </w:tcBorders>
          </w:tcPr>
          <w:p w:rsidR="00672761" w:rsidRDefault="00672761">
            <w:pPr>
              <w:pStyle w:val="ConsPlusNormal"/>
              <w:jc w:val="center"/>
            </w:pPr>
            <w:r>
              <w:t>2020 - 2022 годы</w:t>
            </w:r>
          </w:p>
        </w:tc>
        <w:tc>
          <w:tcPr>
            <w:tcW w:w="2749" w:type="dxa"/>
            <w:tcBorders>
              <w:bottom w:val="nil"/>
            </w:tcBorders>
          </w:tcPr>
          <w:p w:rsidR="00672761" w:rsidRDefault="00672761">
            <w:pPr>
              <w:pStyle w:val="ConsPlusNormal"/>
            </w:pPr>
            <w:r>
              <w:t>Министерство агропромышленного комплекса и потребительского рынка Свердловской области</w:t>
            </w:r>
          </w:p>
        </w:tc>
      </w:tr>
      <w:tr w:rsidR="00672761">
        <w:tblPrEx>
          <w:tblBorders>
            <w:insideH w:val="nil"/>
          </w:tblBorders>
        </w:tblPrEx>
        <w:tc>
          <w:tcPr>
            <w:tcW w:w="15448" w:type="dxa"/>
            <w:gridSpan w:val="6"/>
            <w:tcBorders>
              <w:top w:val="nil"/>
            </w:tcBorders>
          </w:tcPr>
          <w:p w:rsidR="00672761" w:rsidRDefault="00672761">
            <w:pPr>
              <w:pStyle w:val="ConsPlusNormal"/>
              <w:jc w:val="both"/>
            </w:pPr>
            <w:r>
              <w:t xml:space="preserve">(п. 100 в ред. </w:t>
            </w:r>
            <w:hyperlink r:id="rId198" w:history="1">
              <w:r>
                <w:rPr>
                  <w:color w:val="0000FF"/>
                </w:rPr>
                <w:t>Распоряжения</w:t>
              </w:r>
            </w:hyperlink>
            <w:r>
              <w:t xml:space="preserve"> Губернатора Свердловской области от 16.10.2020 N 202-РГ)</w:t>
            </w:r>
          </w:p>
        </w:tc>
      </w:tr>
      <w:tr w:rsidR="00672761">
        <w:tc>
          <w:tcPr>
            <w:tcW w:w="907" w:type="dxa"/>
          </w:tcPr>
          <w:p w:rsidR="00672761" w:rsidRDefault="00672761">
            <w:pPr>
              <w:pStyle w:val="ConsPlusNormal"/>
              <w:jc w:val="center"/>
            </w:pPr>
            <w:r>
              <w:t>101.</w:t>
            </w:r>
          </w:p>
        </w:tc>
        <w:tc>
          <w:tcPr>
            <w:tcW w:w="3118" w:type="dxa"/>
            <w:vMerge w:val="restart"/>
          </w:tcPr>
          <w:p w:rsidR="00672761" w:rsidRDefault="00672761">
            <w:pPr>
              <w:pStyle w:val="ConsPlusNormal"/>
            </w:pPr>
            <w:r>
              <w:t xml:space="preserve">Сокращение количества нарушений антимонопольного </w:t>
            </w:r>
            <w:r>
              <w:lastRenderedPageBreak/>
              <w:t>законодательства со стороны органов государственной власти</w:t>
            </w:r>
          </w:p>
        </w:tc>
        <w:tc>
          <w:tcPr>
            <w:tcW w:w="3572" w:type="dxa"/>
            <w:vMerge w:val="restart"/>
          </w:tcPr>
          <w:p w:rsidR="00672761" w:rsidRDefault="00672761">
            <w:pPr>
              <w:pStyle w:val="ConsPlusNormal"/>
            </w:pPr>
            <w:r>
              <w:lastRenderedPageBreak/>
              <w:t xml:space="preserve">обеспечение исполнительными органами государственной </w:t>
            </w:r>
            <w:proofErr w:type="gramStart"/>
            <w:r>
              <w:t xml:space="preserve">власти </w:t>
            </w:r>
            <w:r>
              <w:lastRenderedPageBreak/>
              <w:t>Свердловской области функционирования системы внутреннего обеспечения соответствия</w:t>
            </w:r>
            <w:proofErr w:type="gramEnd"/>
            <w:r>
              <w:t xml:space="preserve"> требованиям антимонопольного законодательства (далее - антимонопольный </w:t>
            </w:r>
            <w:proofErr w:type="spellStart"/>
            <w:r>
              <w:t>комплаенс</w:t>
            </w:r>
            <w:proofErr w:type="spellEnd"/>
            <w:r>
              <w:t>)</w:t>
            </w:r>
          </w:p>
        </w:tc>
        <w:tc>
          <w:tcPr>
            <w:tcW w:w="3628" w:type="dxa"/>
          </w:tcPr>
          <w:p w:rsidR="00672761" w:rsidRDefault="00672761">
            <w:pPr>
              <w:pStyle w:val="ConsPlusNormal"/>
            </w:pPr>
            <w:r>
              <w:lastRenderedPageBreak/>
              <w:t xml:space="preserve">ежегодно до 15 марта года, следующего за отчетным, на </w:t>
            </w:r>
            <w:r>
              <w:lastRenderedPageBreak/>
              <w:t xml:space="preserve">официальных сайтах всех исполнительных органов государственной власти Свердловской области размещен доклад об </w:t>
            </w:r>
            <w:proofErr w:type="gramStart"/>
            <w:r>
              <w:t>антимонопольном</w:t>
            </w:r>
            <w:proofErr w:type="gramEnd"/>
            <w:r>
              <w:t xml:space="preserve"> </w:t>
            </w:r>
            <w:proofErr w:type="spellStart"/>
            <w:r>
              <w:t>комплаенсе</w:t>
            </w:r>
            <w:proofErr w:type="spellEnd"/>
            <w:r>
              <w:t>, утвержденный коллегиальным органом</w:t>
            </w:r>
          </w:p>
        </w:tc>
        <w:tc>
          <w:tcPr>
            <w:tcW w:w="1474" w:type="dxa"/>
          </w:tcPr>
          <w:p w:rsidR="00672761" w:rsidRDefault="00672761">
            <w:pPr>
              <w:pStyle w:val="ConsPlusNormal"/>
              <w:jc w:val="center"/>
            </w:pPr>
            <w:r>
              <w:lastRenderedPageBreak/>
              <w:t>2019 - 2022 годы</w:t>
            </w:r>
          </w:p>
        </w:tc>
        <w:tc>
          <w:tcPr>
            <w:tcW w:w="2749" w:type="dxa"/>
          </w:tcPr>
          <w:p w:rsidR="00672761" w:rsidRDefault="00672761">
            <w:pPr>
              <w:pStyle w:val="ConsPlusNormal"/>
            </w:pPr>
            <w:r>
              <w:t xml:space="preserve">исполнительные органы государственной власти </w:t>
            </w:r>
            <w:r>
              <w:lastRenderedPageBreak/>
              <w:t>Свердловской области</w:t>
            </w:r>
          </w:p>
        </w:tc>
      </w:tr>
      <w:tr w:rsidR="00672761">
        <w:tc>
          <w:tcPr>
            <w:tcW w:w="907" w:type="dxa"/>
          </w:tcPr>
          <w:p w:rsidR="00672761" w:rsidRDefault="00672761">
            <w:pPr>
              <w:pStyle w:val="ConsPlusNormal"/>
              <w:jc w:val="center"/>
            </w:pPr>
            <w:r>
              <w:lastRenderedPageBreak/>
              <w:t>102.</w:t>
            </w:r>
          </w:p>
        </w:tc>
        <w:tc>
          <w:tcPr>
            <w:tcW w:w="3118" w:type="dxa"/>
            <w:vMerge/>
          </w:tcPr>
          <w:p w:rsidR="00672761" w:rsidRDefault="00672761"/>
        </w:tc>
        <w:tc>
          <w:tcPr>
            <w:tcW w:w="3572" w:type="dxa"/>
            <w:vMerge/>
          </w:tcPr>
          <w:p w:rsidR="00672761" w:rsidRDefault="00672761"/>
        </w:tc>
        <w:tc>
          <w:tcPr>
            <w:tcW w:w="3628" w:type="dxa"/>
          </w:tcPr>
          <w:p w:rsidR="00672761" w:rsidRDefault="00672761">
            <w:pPr>
              <w:pStyle w:val="ConsPlusNormal"/>
            </w:pPr>
            <w:r>
              <w:t>количество нарушений антимонопольного законодательства со стороны исполнительных органов государственной власти Свердловской области снижено к 2020 году не менее чем в 2 раза по сравнению с 2017 годом</w:t>
            </w:r>
          </w:p>
        </w:tc>
        <w:tc>
          <w:tcPr>
            <w:tcW w:w="1474" w:type="dxa"/>
          </w:tcPr>
          <w:p w:rsidR="00672761" w:rsidRDefault="00672761">
            <w:pPr>
              <w:pStyle w:val="ConsPlusNormal"/>
              <w:jc w:val="center"/>
            </w:pPr>
            <w:r>
              <w:t>2019 - 2020 годы</w:t>
            </w:r>
          </w:p>
        </w:tc>
        <w:tc>
          <w:tcPr>
            <w:tcW w:w="2749" w:type="dxa"/>
          </w:tcPr>
          <w:p w:rsidR="00672761" w:rsidRDefault="00672761">
            <w:pPr>
              <w:pStyle w:val="ConsPlusNormal"/>
            </w:pPr>
            <w:r>
              <w:t>исполнительные органы государственной власти Свердловской области</w:t>
            </w:r>
          </w:p>
        </w:tc>
      </w:tr>
      <w:tr w:rsidR="00672761">
        <w:tc>
          <w:tcPr>
            <w:tcW w:w="907" w:type="dxa"/>
          </w:tcPr>
          <w:p w:rsidR="00672761" w:rsidRDefault="00672761">
            <w:pPr>
              <w:pStyle w:val="ConsPlusNormal"/>
              <w:jc w:val="center"/>
            </w:pPr>
            <w:r>
              <w:t>103.</w:t>
            </w:r>
          </w:p>
        </w:tc>
        <w:tc>
          <w:tcPr>
            <w:tcW w:w="3118" w:type="dxa"/>
            <w:vMerge/>
          </w:tcPr>
          <w:p w:rsidR="00672761" w:rsidRDefault="00672761"/>
        </w:tc>
        <w:tc>
          <w:tcPr>
            <w:tcW w:w="3572" w:type="dxa"/>
          </w:tcPr>
          <w:p w:rsidR="00672761" w:rsidRDefault="00672761">
            <w:pPr>
              <w:pStyle w:val="ConsPlusNormal"/>
            </w:pPr>
            <w:r>
              <w:t>обучение государственных гражданских служащих Свердловской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3628" w:type="dxa"/>
          </w:tcPr>
          <w:p w:rsidR="00672761" w:rsidRDefault="00672761">
            <w:pPr>
              <w:pStyle w:val="ConsPlusNormal"/>
            </w:pPr>
            <w:r>
              <w:t>количество государственных гражданских служащих Свердловской области, прошедших обучение:</w:t>
            </w:r>
          </w:p>
          <w:p w:rsidR="00672761" w:rsidRDefault="00672761">
            <w:pPr>
              <w:pStyle w:val="ConsPlusNormal"/>
            </w:pPr>
            <w:r>
              <w:t>2019 год - не менее 25 служащих;</w:t>
            </w:r>
          </w:p>
          <w:p w:rsidR="00672761" w:rsidRDefault="00672761">
            <w:pPr>
              <w:pStyle w:val="ConsPlusNormal"/>
            </w:pPr>
            <w:r>
              <w:t>2020 год - не менее 25 служащих;</w:t>
            </w:r>
          </w:p>
          <w:p w:rsidR="00672761" w:rsidRDefault="00672761">
            <w:pPr>
              <w:pStyle w:val="ConsPlusNormal"/>
            </w:pPr>
            <w:r>
              <w:t>2021 год - не менее 25 служащих;</w:t>
            </w:r>
          </w:p>
          <w:p w:rsidR="00672761" w:rsidRDefault="00672761">
            <w:pPr>
              <w:pStyle w:val="ConsPlusNormal"/>
            </w:pPr>
            <w:r>
              <w:t>2022 год - не менее 25 служащих</w:t>
            </w:r>
          </w:p>
        </w:tc>
        <w:tc>
          <w:tcPr>
            <w:tcW w:w="1474" w:type="dxa"/>
          </w:tcPr>
          <w:p w:rsidR="00672761" w:rsidRDefault="00672761">
            <w:pPr>
              <w:pStyle w:val="ConsPlusNormal"/>
              <w:jc w:val="center"/>
            </w:pPr>
            <w:r>
              <w:t>2019 - 2022 годы</w:t>
            </w:r>
          </w:p>
        </w:tc>
        <w:tc>
          <w:tcPr>
            <w:tcW w:w="2749" w:type="dxa"/>
          </w:tcPr>
          <w:p w:rsidR="00672761" w:rsidRDefault="00672761">
            <w:pPr>
              <w:pStyle w:val="ConsPlusNormal"/>
            </w:pPr>
            <w:r>
              <w:t>Аппарат Губернатора Свердловской области и Правительства Свердловской области, исполнительные органы государственной власти Свердловской области</w:t>
            </w:r>
          </w:p>
        </w:tc>
      </w:tr>
    </w:tbl>
    <w:p w:rsidR="00672761" w:rsidRDefault="00672761">
      <w:pPr>
        <w:sectPr w:rsidR="00672761">
          <w:pgSz w:w="16838" w:h="11905" w:orient="landscape"/>
          <w:pgMar w:top="1701" w:right="1134" w:bottom="850" w:left="1134" w:header="0" w:footer="0" w:gutter="0"/>
          <w:cols w:space="720"/>
        </w:sectPr>
      </w:pPr>
    </w:p>
    <w:p w:rsidR="00672761" w:rsidRDefault="00672761">
      <w:pPr>
        <w:pStyle w:val="ConsPlusNormal"/>
      </w:pPr>
    </w:p>
    <w:p w:rsidR="00672761" w:rsidRDefault="00672761">
      <w:pPr>
        <w:pStyle w:val="ConsPlusNormal"/>
      </w:pPr>
    </w:p>
    <w:p w:rsidR="00672761" w:rsidRDefault="00672761">
      <w:pPr>
        <w:pStyle w:val="ConsPlusNormal"/>
      </w:pPr>
    </w:p>
    <w:p w:rsidR="00672761" w:rsidRDefault="00672761">
      <w:pPr>
        <w:pStyle w:val="ConsPlusNormal"/>
      </w:pPr>
    </w:p>
    <w:p w:rsidR="00672761" w:rsidRDefault="00672761">
      <w:pPr>
        <w:pStyle w:val="ConsPlusNormal"/>
      </w:pPr>
    </w:p>
    <w:p w:rsidR="00672761" w:rsidRDefault="00672761">
      <w:pPr>
        <w:pStyle w:val="ConsPlusNormal"/>
        <w:jc w:val="right"/>
        <w:outlineLvl w:val="1"/>
      </w:pPr>
      <w:r>
        <w:t>Приложение</w:t>
      </w:r>
    </w:p>
    <w:p w:rsidR="00672761" w:rsidRDefault="00672761">
      <w:pPr>
        <w:pStyle w:val="ConsPlusNormal"/>
        <w:jc w:val="right"/>
      </w:pPr>
      <w:r>
        <w:t>к Плану мероприятий ("дорожной карте")</w:t>
      </w:r>
    </w:p>
    <w:p w:rsidR="00672761" w:rsidRDefault="00672761">
      <w:pPr>
        <w:pStyle w:val="ConsPlusNormal"/>
        <w:jc w:val="right"/>
      </w:pPr>
      <w:r>
        <w:t>по содействию развитию конкуренции</w:t>
      </w:r>
    </w:p>
    <w:p w:rsidR="00672761" w:rsidRDefault="00672761">
      <w:pPr>
        <w:pStyle w:val="ConsPlusNormal"/>
        <w:jc w:val="right"/>
      </w:pPr>
      <w:r>
        <w:t>в Свердловской области</w:t>
      </w:r>
    </w:p>
    <w:p w:rsidR="00672761" w:rsidRDefault="00672761">
      <w:pPr>
        <w:pStyle w:val="ConsPlusNormal"/>
        <w:jc w:val="right"/>
      </w:pPr>
      <w:r>
        <w:t>на период 2019 - 2022 годов</w:t>
      </w:r>
    </w:p>
    <w:p w:rsidR="00672761" w:rsidRDefault="00672761">
      <w:pPr>
        <w:pStyle w:val="ConsPlusNormal"/>
      </w:pPr>
    </w:p>
    <w:p w:rsidR="00672761" w:rsidRDefault="00672761">
      <w:pPr>
        <w:pStyle w:val="ConsPlusTitle"/>
        <w:jc w:val="center"/>
      </w:pPr>
      <w:bookmarkStart w:id="2" w:name="P3102"/>
      <w:bookmarkEnd w:id="2"/>
      <w:r>
        <w:t>МЕРОПРИЯТИЯ,</w:t>
      </w:r>
    </w:p>
    <w:p w:rsidR="00672761" w:rsidRDefault="00672761">
      <w:pPr>
        <w:pStyle w:val="ConsPlusTitle"/>
        <w:jc w:val="center"/>
      </w:pPr>
      <w:r>
        <w:t>СПОСОБСТВУЮЩИЕ РАЗВИТИЮ КОНКУРЕНЦИИ НА ТЕРРИТОРИИ</w:t>
      </w:r>
    </w:p>
    <w:p w:rsidR="00672761" w:rsidRDefault="00672761">
      <w:pPr>
        <w:pStyle w:val="ConsPlusTitle"/>
        <w:jc w:val="center"/>
      </w:pPr>
      <w:r>
        <w:t>СВЕРДЛОВСКОЙ ОБЛАСТИ, РЕАЛИЗУЕМЫЕ В РАМКАХ ВЫПОЛНЕНИЯ</w:t>
      </w:r>
    </w:p>
    <w:p w:rsidR="00672761" w:rsidRDefault="00672761">
      <w:pPr>
        <w:pStyle w:val="ConsPlusTitle"/>
        <w:jc w:val="center"/>
      </w:pPr>
      <w:r>
        <w:t>ГОСУДАРСТВЕННЫХ ПРОГРАММ СВЕРДЛОВСКОЙ ОБЛАСТИ</w:t>
      </w:r>
    </w:p>
    <w:p w:rsidR="00672761" w:rsidRDefault="0067276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665"/>
        <w:gridCol w:w="5499"/>
      </w:tblGrid>
      <w:tr w:rsidR="00672761">
        <w:tc>
          <w:tcPr>
            <w:tcW w:w="907" w:type="dxa"/>
          </w:tcPr>
          <w:p w:rsidR="00672761" w:rsidRDefault="00672761">
            <w:pPr>
              <w:pStyle w:val="ConsPlusNormal"/>
              <w:jc w:val="center"/>
            </w:pPr>
            <w:r>
              <w:t>Номер строки</w:t>
            </w:r>
          </w:p>
        </w:tc>
        <w:tc>
          <w:tcPr>
            <w:tcW w:w="2665" w:type="dxa"/>
          </w:tcPr>
          <w:p w:rsidR="00672761" w:rsidRDefault="00672761">
            <w:pPr>
              <w:pStyle w:val="ConsPlusNormal"/>
              <w:jc w:val="center"/>
            </w:pPr>
            <w:r>
              <w:t>Наименование мероприятия</w:t>
            </w:r>
          </w:p>
        </w:tc>
        <w:tc>
          <w:tcPr>
            <w:tcW w:w="5499" w:type="dxa"/>
          </w:tcPr>
          <w:p w:rsidR="00672761" w:rsidRDefault="00672761">
            <w:pPr>
              <w:pStyle w:val="ConsPlusNormal"/>
              <w:jc w:val="center"/>
            </w:pPr>
            <w:r>
              <w:t>Нормативное правовое обоснование мероприятия</w:t>
            </w:r>
          </w:p>
        </w:tc>
      </w:tr>
      <w:tr w:rsidR="00672761">
        <w:tc>
          <w:tcPr>
            <w:tcW w:w="907" w:type="dxa"/>
          </w:tcPr>
          <w:p w:rsidR="00672761" w:rsidRDefault="00672761">
            <w:pPr>
              <w:pStyle w:val="ConsPlusNormal"/>
              <w:jc w:val="center"/>
            </w:pPr>
            <w:r>
              <w:t>1</w:t>
            </w:r>
          </w:p>
        </w:tc>
        <w:tc>
          <w:tcPr>
            <w:tcW w:w="2665" w:type="dxa"/>
          </w:tcPr>
          <w:p w:rsidR="00672761" w:rsidRDefault="00672761">
            <w:pPr>
              <w:pStyle w:val="ConsPlusNormal"/>
              <w:jc w:val="center"/>
            </w:pPr>
            <w:r>
              <w:t>2</w:t>
            </w:r>
          </w:p>
        </w:tc>
        <w:tc>
          <w:tcPr>
            <w:tcW w:w="5499" w:type="dxa"/>
          </w:tcPr>
          <w:p w:rsidR="00672761" w:rsidRDefault="00672761">
            <w:pPr>
              <w:pStyle w:val="ConsPlusNormal"/>
              <w:jc w:val="center"/>
            </w:pPr>
            <w:r>
              <w:t>3</w:t>
            </w:r>
          </w:p>
        </w:tc>
      </w:tr>
      <w:tr w:rsidR="00672761">
        <w:tc>
          <w:tcPr>
            <w:tcW w:w="907" w:type="dxa"/>
          </w:tcPr>
          <w:p w:rsidR="00672761" w:rsidRDefault="00672761">
            <w:pPr>
              <w:pStyle w:val="ConsPlusNormal"/>
              <w:jc w:val="center"/>
            </w:pPr>
            <w:r>
              <w:t>1.</w:t>
            </w:r>
          </w:p>
        </w:tc>
        <w:tc>
          <w:tcPr>
            <w:tcW w:w="8164" w:type="dxa"/>
            <w:gridSpan w:val="2"/>
          </w:tcPr>
          <w:p w:rsidR="00672761" w:rsidRDefault="00672761">
            <w:pPr>
              <w:pStyle w:val="ConsPlusNormal"/>
              <w:jc w:val="center"/>
              <w:outlineLvl w:val="2"/>
            </w:pPr>
            <w:r>
              <w:t>Рынок услуг дошкольного образования</w:t>
            </w:r>
          </w:p>
        </w:tc>
      </w:tr>
      <w:tr w:rsidR="00672761">
        <w:tc>
          <w:tcPr>
            <w:tcW w:w="907" w:type="dxa"/>
          </w:tcPr>
          <w:p w:rsidR="00672761" w:rsidRDefault="00672761">
            <w:pPr>
              <w:pStyle w:val="ConsPlusNormal"/>
              <w:jc w:val="center"/>
            </w:pPr>
            <w:r>
              <w:t>2.</w:t>
            </w:r>
          </w:p>
        </w:tc>
        <w:tc>
          <w:tcPr>
            <w:tcW w:w="2665" w:type="dxa"/>
          </w:tcPr>
          <w:p w:rsidR="00672761" w:rsidRDefault="00672761">
            <w:pPr>
              <w:pStyle w:val="ConsPlusNormal"/>
            </w:pPr>
            <w:r>
              <w:t>Обеспечение получения дошкольного образования в частных дошкольных образовательных организациях</w:t>
            </w:r>
          </w:p>
        </w:tc>
        <w:tc>
          <w:tcPr>
            <w:tcW w:w="5499" w:type="dxa"/>
          </w:tcPr>
          <w:p w:rsidR="00672761" w:rsidRDefault="00672761">
            <w:pPr>
              <w:pStyle w:val="ConsPlusNormal"/>
            </w:pPr>
            <w:r>
              <w:t xml:space="preserve">государственная </w:t>
            </w:r>
            <w:hyperlink r:id="rId199" w:history="1">
              <w:r>
                <w:rPr>
                  <w:color w:val="0000FF"/>
                </w:rPr>
                <w:t>программа</w:t>
              </w:r>
            </w:hyperlink>
            <w:r>
              <w:t xml:space="preserve"> Свердловской области "Развитие системы образования в Свердловской области до 2024 года", утвержденная Постановлением Правительства Свердловской области от 29.12.2016 N 919-ПП "Об утверждении государственной программы Свердловской области "Развитие системы образования в Свердловской области до 2024 года" (https://minobraz.egov66.ru/article/show/id/1061)</w:t>
            </w:r>
          </w:p>
        </w:tc>
      </w:tr>
      <w:tr w:rsidR="00672761">
        <w:tc>
          <w:tcPr>
            <w:tcW w:w="907" w:type="dxa"/>
          </w:tcPr>
          <w:p w:rsidR="00672761" w:rsidRDefault="00672761">
            <w:pPr>
              <w:pStyle w:val="ConsPlusNormal"/>
              <w:jc w:val="center"/>
            </w:pPr>
            <w:r>
              <w:t>3.</w:t>
            </w:r>
          </w:p>
        </w:tc>
        <w:tc>
          <w:tcPr>
            <w:tcW w:w="2665" w:type="dxa"/>
          </w:tcPr>
          <w:p w:rsidR="00672761" w:rsidRDefault="00672761">
            <w:pPr>
              <w:pStyle w:val="ConsPlusNormal"/>
            </w:pPr>
            <w:r>
              <w:t>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499" w:type="dxa"/>
          </w:tcPr>
          <w:p w:rsidR="00672761" w:rsidRDefault="00672761">
            <w:pPr>
              <w:pStyle w:val="ConsPlusNormal"/>
            </w:pPr>
            <w:r>
              <w:t xml:space="preserve">государственная </w:t>
            </w:r>
            <w:hyperlink r:id="rId200" w:history="1">
              <w:r>
                <w:rPr>
                  <w:color w:val="0000FF"/>
                </w:rPr>
                <w:t>программа</w:t>
              </w:r>
            </w:hyperlink>
            <w:r>
              <w:t xml:space="preserve"> Свердловской области "Развитие системы образования в Свердловской области до 2024 года", утвержденная Постановлением Правительства Свердловской области от 29.12.2016 N 919-ПП "Об утверждении государственной программы Свердловской области "Развитие системы образования в Свердловской области до 2024 года" (https://minobraz.egov66.ru/article/show/id/1061)</w:t>
            </w:r>
          </w:p>
        </w:tc>
      </w:tr>
      <w:tr w:rsidR="00672761">
        <w:tc>
          <w:tcPr>
            <w:tcW w:w="907" w:type="dxa"/>
          </w:tcPr>
          <w:p w:rsidR="00672761" w:rsidRDefault="00672761">
            <w:pPr>
              <w:pStyle w:val="ConsPlusNormal"/>
              <w:jc w:val="center"/>
            </w:pPr>
            <w:r>
              <w:t>4.</w:t>
            </w:r>
          </w:p>
        </w:tc>
        <w:tc>
          <w:tcPr>
            <w:tcW w:w="8164" w:type="dxa"/>
            <w:gridSpan w:val="2"/>
          </w:tcPr>
          <w:p w:rsidR="00672761" w:rsidRDefault="00672761">
            <w:pPr>
              <w:pStyle w:val="ConsPlusNormal"/>
              <w:jc w:val="center"/>
              <w:outlineLvl w:val="2"/>
            </w:pPr>
            <w:r>
              <w:t>Рынок услуг детского отдыха и оздоровления</w:t>
            </w:r>
          </w:p>
        </w:tc>
      </w:tr>
      <w:tr w:rsidR="00672761">
        <w:tc>
          <w:tcPr>
            <w:tcW w:w="907" w:type="dxa"/>
          </w:tcPr>
          <w:p w:rsidR="00672761" w:rsidRDefault="00672761">
            <w:pPr>
              <w:pStyle w:val="ConsPlusNormal"/>
              <w:jc w:val="center"/>
            </w:pPr>
            <w:r>
              <w:t>5.</w:t>
            </w:r>
          </w:p>
        </w:tc>
        <w:tc>
          <w:tcPr>
            <w:tcW w:w="2665" w:type="dxa"/>
          </w:tcPr>
          <w:p w:rsidR="00672761" w:rsidRDefault="00672761">
            <w:pPr>
              <w:pStyle w:val="ConsPlusNormal"/>
            </w:pPr>
            <w:r>
              <w:t>Организация отдыха детей в каникулярное время</w:t>
            </w:r>
          </w:p>
        </w:tc>
        <w:tc>
          <w:tcPr>
            <w:tcW w:w="5499" w:type="dxa"/>
          </w:tcPr>
          <w:p w:rsidR="00672761" w:rsidRDefault="00672761">
            <w:pPr>
              <w:pStyle w:val="ConsPlusNormal"/>
            </w:pPr>
            <w:r>
              <w:t xml:space="preserve">государственная </w:t>
            </w:r>
            <w:hyperlink r:id="rId201" w:history="1">
              <w:r>
                <w:rPr>
                  <w:color w:val="0000FF"/>
                </w:rPr>
                <w:t>программа</w:t>
              </w:r>
            </w:hyperlink>
            <w:r>
              <w:t xml:space="preserve"> Свердловской области "Развитие системы образования в Свердловской области до 2024 года", утвержденная Постановлением </w:t>
            </w:r>
            <w:r>
              <w:lastRenderedPageBreak/>
              <w:t>Правительства Свердловской области от 29.12.2016 N 919-ПП "Об утверждении государственной программы Свердловской области "Развитие системы образования в Свердловской области до 2024 года" (https://minobraz.egov66.ru/article/show/id/1061)</w:t>
            </w:r>
          </w:p>
        </w:tc>
      </w:tr>
      <w:tr w:rsidR="00672761">
        <w:tc>
          <w:tcPr>
            <w:tcW w:w="907" w:type="dxa"/>
          </w:tcPr>
          <w:p w:rsidR="00672761" w:rsidRDefault="00672761">
            <w:pPr>
              <w:pStyle w:val="ConsPlusNormal"/>
              <w:jc w:val="center"/>
            </w:pPr>
            <w:r>
              <w:lastRenderedPageBreak/>
              <w:t>6.</w:t>
            </w:r>
          </w:p>
        </w:tc>
        <w:tc>
          <w:tcPr>
            <w:tcW w:w="8164" w:type="dxa"/>
            <w:gridSpan w:val="2"/>
          </w:tcPr>
          <w:p w:rsidR="00672761" w:rsidRDefault="00672761">
            <w:pPr>
              <w:pStyle w:val="ConsPlusNormal"/>
              <w:jc w:val="center"/>
              <w:outlineLvl w:val="2"/>
            </w:pPr>
            <w:r>
              <w:t>Рынок медицинских услуг</w:t>
            </w:r>
          </w:p>
        </w:tc>
      </w:tr>
      <w:tr w:rsidR="00672761">
        <w:tc>
          <w:tcPr>
            <w:tcW w:w="907" w:type="dxa"/>
          </w:tcPr>
          <w:p w:rsidR="00672761" w:rsidRDefault="00672761">
            <w:pPr>
              <w:pStyle w:val="ConsPlusNormal"/>
              <w:jc w:val="center"/>
            </w:pPr>
            <w:r>
              <w:t>7.</w:t>
            </w:r>
          </w:p>
        </w:tc>
        <w:tc>
          <w:tcPr>
            <w:tcW w:w="2665" w:type="dxa"/>
          </w:tcPr>
          <w:p w:rsidR="00672761" w:rsidRDefault="00672761">
            <w:pPr>
              <w:pStyle w:val="ConsPlusNormal"/>
            </w:pPr>
            <w:r>
              <w:t>Оказание высокотехнологичной медицинской помощи</w:t>
            </w:r>
          </w:p>
        </w:tc>
        <w:tc>
          <w:tcPr>
            <w:tcW w:w="5499" w:type="dxa"/>
          </w:tcPr>
          <w:p w:rsidR="00672761" w:rsidRDefault="00672761">
            <w:pPr>
              <w:pStyle w:val="ConsPlusNormal"/>
            </w:pPr>
            <w:r>
              <w:t xml:space="preserve">государственная </w:t>
            </w:r>
            <w:hyperlink r:id="rId202" w:history="1">
              <w:r>
                <w:rPr>
                  <w:color w:val="0000FF"/>
                </w:rPr>
                <w:t>программа</w:t>
              </w:r>
            </w:hyperlink>
            <w:r>
              <w:t xml:space="preserve"> Свердловской области "Развитие здравоохранения Свердловской области до 2024 года", утвержденная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до 2024 года" (https://minzdrav.midural.ru/article/show/id/1191)</w:t>
            </w:r>
          </w:p>
        </w:tc>
      </w:tr>
      <w:tr w:rsidR="00672761">
        <w:tc>
          <w:tcPr>
            <w:tcW w:w="907" w:type="dxa"/>
          </w:tcPr>
          <w:p w:rsidR="00672761" w:rsidRDefault="00672761">
            <w:pPr>
              <w:pStyle w:val="ConsPlusNormal"/>
              <w:jc w:val="center"/>
            </w:pPr>
            <w:r>
              <w:t>8.</w:t>
            </w:r>
          </w:p>
        </w:tc>
        <w:tc>
          <w:tcPr>
            <w:tcW w:w="8164" w:type="dxa"/>
            <w:gridSpan w:val="2"/>
          </w:tcPr>
          <w:p w:rsidR="00672761" w:rsidRDefault="00672761">
            <w:pPr>
              <w:pStyle w:val="ConsPlusNormal"/>
              <w:jc w:val="center"/>
              <w:outlineLvl w:val="2"/>
            </w:pPr>
            <w:r>
              <w:t>Рынок социальных услуг</w:t>
            </w:r>
          </w:p>
        </w:tc>
      </w:tr>
      <w:tr w:rsidR="00672761">
        <w:tc>
          <w:tcPr>
            <w:tcW w:w="907" w:type="dxa"/>
          </w:tcPr>
          <w:p w:rsidR="00672761" w:rsidRDefault="00672761">
            <w:pPr>
              <w:pStyle w:val="ConsPlusNormal"/>
              <w:jc w:val="center"/>
            </w:pPr>
            <w:r>
              <w:t>9.</w:t>
            </w:r>
          </w:p>
        </w:tc>
        <w:tc>
          <w:tcPr>
            <w:tcW w:w="2665" w:type="dxa"/>
          </w:tcPr>
          <w:p w:rsidR="00672761" w:rsidRDefault="00672761">
            <w:pPr>
              <w:pStyle w:val="ConsPlusNormal"/>
            </w:pPr>
            <w:r>
              <w:t>Организация и проведение мероприятий, направленных на повышение эффективности и качества социальных услуг, предоставляемых гражданам Свердловской области, формирование системы оценки качества и осуществление контроля качества</w:t>
            </w:r>
          </w:p>
        </w:tc>
        <w:tc>
          <w:tcPr>
            <w:tcW w:w="5499" w:type="dxa"/>
          </w:tcPr>
          <w:p w:rsidR="00672761" w:rsidRDefault="00672761">
            <w:pPr>
              <w:pStyle w:val="ConsPlusNormal"/>
            </w:pPr>
            <w:r>
              <w:t xml:space="preserve">государственная </w:t>
            </w:r>
            <w:hyperlink r:id="rId203" w:history="1">
              <w:r>
                <w:rPr>
                  <w:color w:val="0000FF"/>
                </w:rPr>
                <w:t>программа</w:t>
              </w:r>
            </w:hyperlink>
            <w:r>
              <w:t xml:space="preserve"> Свердловской области "Социальная поддержка и социальное обслуживание населения Свердловской области до 2024 года", утвержденная Постановлением Правительства Свердловской области от 05.07.2017 N 480-ПП "Об утверждении государственной программы Свердловской области "Социальная поддержка и социальное обслуживание населения Свердловской области до 2024 года" (https://msp.midural.ru/deyatelnost/gosudarstvennaya-programma.html)</w:t>
            </w:r>
          </w:p>
        </w:tc>
      </w:tr>
      <w:tr w:rsidR="00672761">
        <w:tc>
          <w:tcPr>
            <w:tcW w:w="907" w:type="dxa"/>
          </w:tcPr>
          <w:p w:rsidR="00672761" w:rsidRDefault="00672761">
            <w:pPr>
              <w:pStyle w:val="ConsPlusNormal"/>
              <w:jc w:val="center"/>
            </w:pPr>
            <w:r>
              <w:t>10.</w:t>
            </w:r>
          </w:p>
        </w:tc>
        <w:tc>
          <w:tcPr>
            <w:tcW w:w="8164" w:type="dxa"/>
            <w:gridSpan w:val="2"/>
          </w:tcPr>
          <w:p w:rsidR="00672761" w:rsidRDefault="00672761">
            <w:pPr>
              <w:pStyle w:val="ConsPlusNormal"/>
              <w:jc w:val="center"/>
              <w:outlineLvl w:val="2"/>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r>
      <w:tr w:rsidR="00672761">
        <w:tc>
          <w:tcPr>
            <w:tcW w:w="907" w:type="dxa"/>
          </w:tcPr>
          <w:p w:rsidR="00672761" w:rsidRDefault="00672761">
            <w:pPr>
              <w:pStyle w:val="ConsPlusNormal"/>
              <w:jc w:val="center"/>
            </w:pPr>
            <w:r>
              <w:t>11.</w:t>
            </w:r>
          </w:p>
        </w:tc>
        <w:tc>
          <w:tcPr>
            <w:tcW w:w="2665" w:type="dxa"/>
          </w:tcPr>
          <w:p w:rsidR="00672761" w:rsidRDefault="00672761">
            <w:pPr>
              <w:pStyle w:val="ConsPlusNormal"/>
            </w:pPr>
            <w:r>
              <w:t>Расширение использования в качестве источников энергии местных, вторичных энергетических ресурсов и (или) возобновляемых источников энергии</w:t>
            </w:r>
          </w:p>
        </w:tc>
        <w:tc>
          <w:tcPr>
            <w:tcW w:w="5499" w:type="dxa"/>
          </w:tcPr>
          <w:p w:rsidR="00672761" w:rsidRDefault="00672761">
            <w:pPr>
              <w:pStyle w:val="ConsPlusNormal"/>
            </w:pPr>
            <w:r>
              <w:t xml:space="preserve">государственная </w:t>
            </w:r>
            <w:hyperlink r:id="rId204" w:history="1">
              <w:r>
                <w:rPr>
                  <w:color w:val="0000FF"/>
                </w:rPr>
                <w:t>программа</w:t>
              </w:r>
            </w:hyperlink>
            <w:r>
              <w:t xml:space="preserve"> Свердловской области "Развитие жилищно-коммунального хозяйства и повышение энергетической эффективности в Свердловской области до 2024 года", утвержденная Постановлением Правительства Свердловской области от 29.10.2013 N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2024 года" (https://energy.midural.ru/gosudarstvennaya-programma)</w:t>
            </w:r>
          </w:p>
        </w:tc>
      </w:tr>
      <w:tr w:rsidR="00672761">
        <w:tc>
          <w:tcPr>
            <w:tcW w:w="907" w:type="dxa"/>
          </w:tcPr>
          <w:p w:rsidR="00672761" w:rsidRDefault="00672761">
            <w:pPr>
              <w:pStyle w:val="ConsPlusNormal"/>
              <w:jc w:val="center"/>
            </w:pPr>
            <w:r>
              <w:t>12.</w:t>
            </w:r>
          </w:p>
        </w:tc>
        <w:tc>
          <w:tcPr>
            <w:tcW w:w="8164" w:type="dxa"/>
            <w:gridSpan w:val="2"/>
          </w:tcPr>
          <w:p w:rsidR="00672761" w:rsidRDefault="00672761">
            <w:pPr>
              <w:pStyle w:val="ConsPlusNormal"/>
              <w:jc w:val="center"/>
              <w:outlineLvl w:val="2"/>
            </w:pPr>
            <w:r>
              <w:t>Рынок услуг в сфере культуры</w:t>
            </w:r>
          </w:p>
        </w:tc>
      </w:tr>
      <w:tr w:rsidR="00672761">
        <w:tc>
          <w:tcPr>
            <w:tcW w:w="907" w:type="dxa"/>
          </w:tcPr>
          <w:p w:rsidR="00672761" w:rsidRDefault="00672761">
            <w:pPr>
              <w:pStyle w:val="ConsPlusNormal"/>
              <w:jc w:val="center"/>
            </w:pPr>
            <w:r>
              <w:t>13.</w:t>
            </w:r>
          </w:p>
        </w:tc>
        <w:tc>
          <w:tcPr>
            <w:tcW w:w="2665" w:type="dxa"/>
          </w:tcPr>
          <w:p w:rsidR="00672761" w:rsidRDefault="00672761">
            <w:pPr>
              <w:pStyle w:val="ConsPlusNormal"/>
            </w:pPr>
            <w:r>
              <w:t>Организация деятельности учреждений культуры и искусства культурно-досуговой сферы</w:t>
            </w:r>
          </w:p>
        </w:tc>
        <w:tc>
          <w:tcPr>
            <w:tcW w:w="5499" w:type="dxa"/>
          </w:tcPr>
          <w:p w:rsidR="00672761" w:rsidRDefault="00672761">
            <w:pPr>
              <w:pStyle w:val="ConsPlusNormal"/>
            </w:pPr>
            <w:r>
              <w:t xml:space="preserve">государственная </w:t>
            </w:r>
            <w:hyperlink r:id="rId205" w:history="1">
              <w:r>
                <w:rPr>
                  <w:color w:val="0000FF"/>
                </w:rPr>
                <w:t>программа</w:t>
              </w:r>
            </w:hyperlink>
            <w:r>
              <w:t xml:space="preserve"> Свердловской области "Развитие культуры в Свердловской области до 2024 года", утвержденная Постановлением Правительства Свердловской области от 21.10.2013 N 1268-ПП "Об утверждении государственной программы </w:t>
            </w:r>
            <w:r>
              <w:lastRenderedPageBreak/>
              <w:t>Свердловской области "Развитие культуры в Свердловской области до 2024 года" (http://mkso.ru/normative/gosprogramma)</w:t>
            </w:r>
          </w:p>
        </w:tc>
      </w:tr>
      <w:tr w:rsidR="00672761">
        <w:tc>
          <w:tcPr>
            <w:tcW w:w="907" w:type="dxa"/>
          </w:tcPr>
          <w:p w:rsidR="00672761" w:rsidRDefault="00672761">
            <w:pPr>
              <w:pStyle w:val="ConsPlusNormal"/>
              <w:jc w:val="center"/>
            </w:pPr>
            <w:r>
              <w:lastRenderedPageBreak/>
              <w:t>14.</w:t>
            </w:r>
          </w:p>
        </w:tc>
        <w:tc>
          <w:tcPr>
            <w:tcW w:w="8164" w:type="dxa"/>
            <w:gridSpan w:val="2"/>
          </w:tcPr>
          <w:p w:rsidR="00672761" w:rsidRDefault="00672761">
            <w:pPr>
              <w:pStyle w:val="ConsPlusNormal"/>
              <w:jc w:val="center"/>
              <w:outlineLvl w:val="2"/>
            </w:pPr>
            <w:r>
              <w:t>Системные мероприятия</w:t>
            </w:r>
          </w:p>
        </w:tc>
      </w:tr>
      <w:tr w:rsidR="00672761">
        <w:tc>
          <w:tcPr>
            <w:tcW w:w="907" w:type="dxa"/>
          </w:tcPr>
          <w:p w:rsidR="00672761" w:rsidRDefault="00672761">
            <w:pPr>
              <w:pStyle w:val="ConsPlusNormal"/>
              <w:jc w:val="center"/>
            </w:pPr>
            <w:r>
              <w:t>15.</w:t>
            </w:r>
          </w:p>
        </w:tc>
        <w:tc>
          <w:tcPr>
            <w:tcW w:w="2665" w:type="dxa"/>
          </w:tcPr>
          <w:p w:rsidR="00672761" w:rsidRDefault="00672761">
            <w:pPr>
              <w:pStyle w:val="ConsPlusNormal"/>
            </w:pPr>
            <w:r>
              <w:t>Развитие системы кооперации между субъектами промышленной, научной, образовательной деятельности, а также субъектами малого и среднего предпринимательства</w:t>
            </w:r>
          </w:p>
        </w:tc>
        <w:tc>
          <w:tcPr>
            <w:tcW w:w="5499" w:type="dxa"/>
          </w:tcPr>
          <w:p w:rsidR="00672761" w:rsidRDefault="00672761">
            <w:pPr>
              <w:pStyle w:val="ConsPlusNormal"/>
            </w:pPr>
            <w:r>
              <w:t xml:space="preserve">государственная </w:t>
            </w:r>
            <w:hyperlink r:id="rId206" w:history="1">
              <w:r>
                <w:rPr>
                  <w:color w:val="0000FF"/>
                </w:rPr>
                <w:t>программа</w:t>
              </w:r>
            </w:hyperlink>
            <w:r>
              <w:t xml:space="preserve"> Свердловской области "Развитие промышленности и науки на территории Свердловской области до 2024 года", утвержденная Постановлением Правительства Свердловской области от 24.10.2013 N 1293-ПП "Об утверждении государственной программы Свердловской области "Развитие промышленности и науки на территории Свердловской области до 2024 года" (http://mpr.midural.ru/docs/gosudarstvennaya-programma/)</w:t>
            </w:r>
          </w:p>
        </w:tc>
      </w:tr>
      <w:tr w:rsidR="00672761">
        <w:tc>
          <w:tcPr>
            <w:tcW w:w="907" w:type="dxa"/>
          </w:tcPr>
          <w:p w:rsidR="00672761" w:rsidRDefault="00672761">
            <w:pPr>
              <w:pStyle w:val="ConsPlusNormal"/>
              <w:jc w:val="center"/>
            </w:pPr>
            <w:r>
              <w:t>16.</w:t>
            </w:r>
          </w:p>
        </w:tc>
        <w:tc>
          <w:tcPr>
            <w:tcW w:w="2665" w:type="dxa"/>
          </w:tcPr>
          <w:p w:rsidR="00672761" w:rsidRDefault="00672761">
            <w:pPr>
              <w:pStyle w:val="ConsPlusNormal"/>
            </w:pPr>
            <w:r>
              <w:t xml:space="preserve">Обеспечение </w:t>
            </w:r>
            <w:proofErr w:type="gramStart"/>
            <w:r>
              <w:t>размещения прогноза баланса трудовых ресурсов Свердловской области</w:t>
            </w:r>
            <w:proofErr w:type="gramEnd"/>
            <w:r>
              <w:t xml:space="preserve"> и прогноза потребности Свердловской области в подготовке кадров по укрупненным группам специальностей на сайте Министерства экономики и территориального развития Свердловской области и инвестиционном портале Свердловской области</w:t>
            </w:r>
          </w:p>
        </w:tc>
        <w:tc>
          <w:tcPr>
            <w:tcW w:w="5499" w:type="dxa"/>
          </w:tcPr>
          <w:p w:rsidR="00672761" w:rsidRDefault="00672761">
            <w:pPr>
              <w:pStyle w:val="ConsPlusNormal"/>
            </w:pPr>
            <w:proofErr w:type="gramStart"/>
            <w:r>
              <w:t xml:space="preserve">государственная </w:t>
            </w:r>
            <w:hyperlink r:id="rId207" w:history="1">
              <w:r>
                <w:rPr>
                  <w:color w:val="0000FF"/>
                </w:rPr>
                <w:t>программа</w:t>
              </w:r>
            </w:hyperlink>
            <w:r>
              <w:t xml:space="preserve"> Свердловской области "Совершенствование социально-экономической политики на территории Свердловской области до 2024 года", утвержденная Постановлением Правительства Свердловской области от 25.12.2014 N 1209-ПП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до 2024 года" (http://economy.midural.ru/npa_goss_progr_so_sov_soc_econom_pol)</w:t>
            </w:r>
            <w:proofErr w:type="gramEnd"/>
          </w:p>
        </w:tc>
      </w:tr>
      <w:tr w:rsidR="00672761">
        <w:tc>
          <w:tcPr>
            <w:tcW w:w="907" w:type="dxa"/>
          </w:tcPr>
          <w:p w:rsidR="00672761" w:rsidRDefault="00672761">
            <w:pPr>
              <w:pStyle w:val="ConsPlusNormal"/>
              <w:jc w:val="center"/>
            </w:pPr>
            <w:r>
              <w:t>17.</w:t>
            </w:r>
          </w:p>
        </w:tc>
        <w:tc>
          <w:tcPr>
            <w:tcW w:w="2665" w:type="dxa"/>
          </w:tcPr>
          <w:p w:rsidR="00672761" w:rsidRDefault="00672761">
            <w:pPr>
              <w:pStyle w:val="ConsPlusNormal"/>
            </w:pPr>
            <w:r>
              <w:t>Развитие молодежного предпринимательства - "Школа бизнеса"</w:t>
            </w:r>
          </w:p>
        </w:tc>
        <w:tc>
          <w:tcPr>
            <w:tcW w:w="5499" w:type="dxa"/>
          </w:tcPr>
          <w:p w:rsidR="00672761" w:rsidRDefault="00672761">
            <w:pPr>
              <w:pStyle w:val="ConsPlusNormal"/>
            </w:pPr>
            <w:r>
              <w:t xml:space="preserve">государственная </w:t>
            </w:r>
            <w:hyperlink r:id="rId208" w:history="1">
              <w:r>
                <w:rPr>
                  <w:color w:val="0000FF"/>
                </w:rPr>
                <w:t>программа</w:t>
              </w:r>
            </w:hyperlink>
            <w:r>
              <w:t xml:space="preserve"> Свердловской области "Повышение инвестиционной привлекательности Свердловской области до 2024 года", утвержденная Постановлением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2024 года" (http://mir.midural.ru/node/705/)</w:t>
            </w:r>
          </w:p>
        </w:tc>
      </w:tr>
    </w:tbl>
    <w:p w:rsidR="00672761" w:rsidRDefault="00672761">
      <w:pPr>
        <w:pStyle w:val="ConsPlusNormal"/>
      </w:pPr>
    </w:p>
    <w:p w:rsidR="00672761" w:rsidRDefault="00672761">
      <w:pPr>
        <w:pStyle w:val="ConsPlusNormal"/>
      </w:pPr>
    </w:p>
    <w:p w:rsidR="00672761" w:rsidRDefault="00672761">
      <w:pPr>
        <w:pStyle w:val="ConsPlusNormal"/>
        <w:pBdr>
          <w:top w:val="single" w:sz="6" w:space="0" w:color="auto"/>
        </w:pBdr>
        <w:spacing w:before="100" w:after="100"/>
        <w:jc w:val="both"/>
        <w:rPr>
          <w:sz w:val="2"/>
          <w:szCs w:val="2"/>
        </w:rPr>
      </w:pPr>
    </w:p>
    <w:p w:rsidR="000D1009" w:rsidRDefault="000D1009">
      <w:bookmarkStart w:id="3" w:name="_GoBack"/>
      <w:bookmarkEnd w:id="3"/>
    </w:p>
    <w:sectPr w:rsidR="000D1009" w:rsidSect="0016082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61"/>
    <w:rsid w:val="000D1009"/>
    <w:rsid w:val="0067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2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27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2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2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27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27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27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2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27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2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2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27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27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27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3178B50D9148A1C963ADC359F76287DD330DC8B63D70ECF60C835852477D724249AC5A61E5A6471B2CFF123729B3E78144K3F" TargetMode="External"/><Relationship Id="rId21" Type="http://schemas.openxmlformats.org/officeDocument/2006/relationships/hyperlink" Target="consultantplus://offline/ref=BD3178B50D9148A1C963ADC359F76287DD330DC8B63272E2F60A835852477D724249AC5A73E5FE4B1928E012323CE5B6C71672A147C04057C32F8A2E45K7F" TargetMode="External"/><Relationship Id="rId42" Type="http://schemas.openxmlformats.org/officeDocument/2006/relationships/hyperlink" Target="consultantplus://offline/ref=BD3178B50D9148A1C963ADC359F76287DD330DC8B63272E2F60A835852477D724249AC5A73E5FE4B1928E311353CE5B6C71672A147C04057C32F8A2E45K7F" TargetMode="External"/><Relationship Id="rId63" Type="http://schemas.openxmlformats.org/officeDocument/2006/relationships/hyperlink" Target="consultantplus://offline/ref=BD3178B50D9148A1C963ADC359F76287DD330DC8B63C73E8F907835852477D724249AC5A73E5FE4B1928E112363CE5B6C71672A147C04057C32F8A2E45K7F" TargetMode="External"/><Relationship Id="rId84" Type="http://schemas.openxmlformats.org/officeDocument/2006/relationships/hyperlink" Target="consultantplus://offline/ref=BD3178B50D9148A1C963ADC359F76287DD330DC8B63272E2F60A835852477D724249AC5A73E5FE4B1928E215313CE5B6C71672A147C04057C32F8A2E45K7F" TargetMode="External"/><Relationship Id="rId138" Type="http://schemas.openxmlformats.org/officeDocument/2006/relationships/hyperlink" Target="consultantplus://offline/ref=BD3178B50D9148A1C963ADC359F76287DD330DC8B63272E2F60A835852477D724249AC5A73E5FE4B1928E415363CE5B6C71672A147C04057C32F8A2E45K7F" TargetMode="External"/><Relationship Id="rId159" Type="http://schemas.openxmlformats.org/officeDocument/2006/relationships/hyperlink" Target="consultantplus://offline/ref=BD3178B50D9148A1C963B3CE4F9B3C8DDF3D5BCCBC387EBDA35A850F0D177B271009F20332A5ED4B1836E3133443K7F" TargetMode="External"/><Relationship Id="rId170" Type="http://schemas.openxmlformats.org/officeDocument/2006/relationships/hyperlink" Target="consultantplus://offline/ref=BD3178B50D9148A1C963B3CE4F9B3C8DDF3C5AC1B6397EBDA35A850F0D177B270209AA0D35A7F81E486CB41E3433AFE6825D7DA3414DKEF" TargetMode="External"/><Relationship Id="rId191" Type="http://schemas.openxmlformats.org/officeDocument/2006/relationships/hyperlink" Target="consultantplus://offline/ref=BD3178B50D9148A1C963ADC359F76287DD330DC8B63272E2F60A835852477D724249AC5A73E5FE4B1928E717303CE5B6C71672A147C04057C32F8A2E45K7F" TargetMode="External"/><Relationship Id="rId205" Type="http://schemas.openxmlformats.org/officeDocument/2006/relationships/hyperlink" Target="consultantplus://offline/ref=BD3178B50D9148A1C963ADC359F76287DD330DC8B6327CE8FD06835852477D724249AC5A73E5FE4B1A2CE514343CE5B6C71672A147C04057C32F8A2E45K7F" TargetMode="External"/><Relationship Id="rId16" Type="http://schemas.openxmlformats.org/officeDocument/2006/relationships/hyperlink" Target="consultantplus://offline/ref=BD3178B50D9148A1C963ADC359F76287DD330DC8B63272E2F60A835852477D724249AC5A73E5FE4B1928E114323CE5B6C71672A147C04057C32F8A2E45K7F" TargetMode="External"/><Relationship Id="rId107" Type="http://schemas.openxmlformats.org/officeDocument/2006/relationships/hyperlink" Target="consultantplus://offline/ref=BD3178B50D9148A1C963B3CE4F9B3C8DDF3C5AC4B03C7EBDA35A850F0D177B271009F20332A5ED4B1836E3133443K7F" TargetMode="External"/><Relationship Id="rId11" Type="http://schemas.openxmlformats.org/officeDocument/2006/relationships/hyperlink" Target="consultantplus://offline/ref=BD3178B50D9148A1C963ADC359F76287DD330DC8B63272E2F60A835852477D724249AC5A73E5FE4B1928E1133E3CE5B6C71672A147C04057C32F8A2E45K7F" TargetMode="External"/><Relationship Id="rId32" Type="http://schemas.openxmlformats.org/officeDocument/2006/relationships/image" Target="media/image1.wmf"/><Relationship Id="rId37" Type="http://schemas.openxmlformats.org/officeDocument/2006/relationships/hyperlink" Target="consultantplus://offline/ref=BD3178B50D9148A1C963ADC359F76287DD330DC8B63272E2F60A835852477D724249AC5A73E5FE4B1928E112363CE5B6C71672A147C04057C32F8A2E45K7F" TargetMode="External"/><Relationship Id="rId53" Type="http://schemas.openxmlformats.org/officeDocument/2006/relationships/hyperlink" Target="consultantplus://offline/ref=BD3178B50D9148A1C963ADC359F76287DD330DC8B63272E2F60A835852477D724249AC5A73E5FE4B1928E315353CE5B6C71672A147C04057C32F8A2E45K7F" TargetMode="External"/><Relationship Id="rId58" Type="http://schemas.openxmlformats.org/officeDocument/2006/relationships/hyperlink" Target="consultantplus://offline/ref=BD3178B50D9148A1C963ADC359F76287DD330DC8B63272E2F60A835852477D724249AC5A73E5FE4B1928E314343CE5B6C71672A147C04057C32F8A2E45K7F" TargetMode="External"/><Relationship Id="rId74" Type="http://schemas.openxmlformats.org/officeDocument/2006/relationships/hyperlink" Target="consultantplus://offline/ref=BD3178B50D9148A1C963ADC359F76287DD330DC8B63272E2F60A835852477D724249AC5A73E5FE4B1928E210323CE5B6C71672A147C04057C32F8A2E45K7F" TargetMode="External"/><Relationship Id="rId79" Type="http://schemas.openxmlformats.org/officeDocument/2006/relationships/hyperlink" Target="consultantplus://offline/ref=BD3178B50D9148A1C963ADC359F76287DD330DC8B63270E2FF0A835852477D724249AC5A61E5A6471B2CFF123729B3E78144K3F" TargetMode="External"/><Relationship Id="rId102" Type="http://schemas.openxmlformats.org/officeDocument/2006/relationships/hyperlink" Target="consultantplus://offline/ref=BD3178B50D9148A1C963ADC359F76287DD330DC8B63272E2F60A835852477D724249AC5A73E5FE4B1928E5103E3CE5B6C71672A147C04057C32F8A2E45K7F" TargetMode="External"/><Relationship Id="rId123" Type="http://schemas.openxmlformats.org/officeDocument/2006/relationships/hyperlink" Target="consultantplus://offline/ref=BD3178B50D9148A1C963ADC359F76287DD330DC8B63272E2F60A835852477D724249AC5A73E5FE4B1928E410343CE5B6C71672A147C04057C32F8A2E45K7F" TargetMode="External"/><Relationship Id="rId128" Type="http://schemas.openxmlformats.org/officeDocument/2006/relationships/hyperlink" Target="consultantplus://offline/ref=BD3178B50D9148A1C963ADC359F76287DD330DC8B63272E2F60A835852477D724249AC5A73E5FE4B1928E410313CE5B6C71672A147C04057C32F8A2E45K7F" TargetMode="External"/><Relationship Id="rId144" Type="http://schemas.openxmlformats.org/officeDocument/2006/relationships/hyperlink" Target="consultantplus://offline/ref=BD3178B50D9148A1C963ADC359F76287DD330DC8B63272E2F60A835852477D724249AC5A73E5FE4B1928E415313CE5B6C71672A147C04057C32F8A2E45K7F" TargetMode="External"/><Relationship Id="rId149" Type="http://schemas.openxmlformats.org/officeDocument/2006/relationships/hyperlink" Target="consultantplus://offline/ref=BD3178B50D9148A1C963ADC359F76287DD330DC8B63272E2F60A835852477D724249AC5A73E5FE4B1928E414353CE5B6C71672A147C04057C32F8A2E45K7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D3178B50D9148A1C963B3CE4F9B3C8DDF3D52C1BD3A7EBDA35A850F0D177B271009F20332A5ED4B1836E3133443K7F" TargetMode="External"/><Relationship Id="rId95" Type="http://schemas.openxmlformats.org/officeDocument/2006/relationships/hyperlink" Target="consultantplus://offline/ref=BD3178B50D9148A1C963B3CE4F9B3C8DDF3A55CCBC3E7EBDA35A850F0D177B271009F20332A5ED4B1836E3133443K7F" TargetMode="External"/><Relationship Id="rId160" Type="http://schemas.openxmlformats.org/officeDocument/2006/relationships/hyperlink" Target="consultantplus://offline/ref=BD3178B50D9148A1C963B3CE4F9B3C8DDF3D5BCCBC387EBDA35A850F0D177B271009F20332A5ED4B1836E3133443K7F" TargetMode="External"/><Relationship Id="rId165" Type="http://schemas.openxmlformats.org/officeDocument/2006/relationships/hyperlink" Target="consultantplus://offline/ref=BD3178B50D9148A1C963B3CE4F9B3C8DDF3D5BCDB13C7EBDA35A850F0D177B271009F20332A5ED4B1836E3133443K7F" TargetMode="External"/><Relationship Id="rId181" Type="http://schemas.openxmlformats.org/officeDocument/2006/relationships/hyperlink" Target="consultantplus://offline/ref=BD3178B50D9148A1C963B3CE4F9B3C8DDF3D54C4B53C7EBDA35A850F0D177B271009F20332A5ED4B1836E3133443K7F" TargetMode="External"/><Relationship Id="rId186" Type="http://schemas.openxmlformats.org/officeDocument/2006/relationships/hyperlink" Target="consultantplus://offline/ref=BD3178B50D9148A1C963ADC359F76287DD330DC8B63272E2F60A835852477D724249AC5A73E5FE4B1928E7123F3CE5B6C71672A147C04057C32F8A2E45K7F" TargetMode="External"/><Relationship Id="rId22" Type="http://schemas.openxmlformats.org/officeDocument/2006/relationships/hyperlink" Target="consultantplus://offline/ref=BD3178B50D9148A1C963ADC359F76287DD330DC8B63272E2F60A835852477D724249AC5A73E5FE4B1928E011343CE5B6C71672A147C04057C32F8A2E45K7F" TargetMode="External"/><Relationship Id="rId27" Type="http://schemas.openxmlformats.org/officeDocument/2006/relationships/hyperlink" Target="consultantplus://offline/ref=BD3178B50D9148A1C963ADC359F76287DD330DC8B63272E2F60A835852477D724249AC5A73E5FE4B1928E015343CE5B6C71672A147C04057C32F8A2E45K7F" TargetMode="External"/><Relationship Id="rId43" Type="http://schemas.openxmlformats.org/officeDocument/2006/relationships/hyperlink" Target="consultantplus://offline/ref=BD3178B50D9148A1C963ADC359F76287DD330DC8B53E76E2F80A835852477D724249AC5A61E5A6471B2CFF123729B3E78144K3F" TargetMode="External"/><Relationship Id="rId48" Type="http://schemas.openxmlformats.org/officeDocument/2006/relationships/hyperlink" Target="consultantplus://offline/ref=BD3178B50D9148A1C963ADC359F76287DD330DC8B63272E2F60A835852477D724249AC5A73E5FE4B1928E316343CE5B6C71672A147C04057C32F8A2E45K7F" TargetMode="External"/><Relationship Id="rId64" Type="http://schemas.openxmlformats.org/officeDocument/2006/relationships/hyperlink" Target="consultantplus://offline/ref=BD3178B50D9148A1C963ADC359F76287DD330DC8B63272E2F60A835852477D724249AC5A73E5FE4B1928E31B303CE5B6C71672A147C04057C32F8A2E45K7F" TargetMode="External"/><Relationship Id="rId69" Type="http://schemas.openxmlformats.org/officeDocument/2006/relationships/hyperlink" Target="consultantplus://offline/ref=BD3178B50D9148A1C963ADC359F76287DD330DC8B63272E2F60A835852477D724249AC5A73E5FE4B1928E213323CE5B6C71672A147C04057C32F8A2E45K7F" TargetMode="External"/><Relationship Id="rId113" Type="http://schemas.openxmlformats.org/officeDocument/2006/relationships/hyperlink" Target="consultantplus://offline/ref=BD3178B50D9148A1C963ADC359F76287DD330DC8B63272E2F60A835852477D724249AC5A73E5FE4B1928E413363CE5B6C71672A147C04057C32F8A2E45K7F" TargetMode="External"/><Relationship Id="rId118" Type="http://schemas.openxmlformats.org/officeDocument/2006/relationships/hyperlink" Target="consultantplus://offline/ref=BD3178B50D9148A1C963ADC359F76287DD330DC8B63272E2F60A835852477D724249AC5A73E5FE4B1928E412333CE5B6C71672A147C04057C32F8A2E45K7F" TargetMode="External"/><Relationship Id="rId134" Type="http://schemas.openxmlformats.org/officeDocument/2006/relationships/hyperlink" Target="consultantplus://offline/ref=BD3178B50D9148A1C963B3CE4F9B3C8DDF3E56C7B3327EBDA35A850F0D177B270209AA0B32A7F4414D79A5463B35B5F9824261A143DC44K1F" TargetMode="External"/><Relationship Id="rId139" Type="http://schemas.openxmlformats.org/officeDocument/2006/relationships/hyperlink" Target="consultantplus://offline/ref=BD3178B50D9148A1C963B3CE4F9B3C8DDD3157C0B23A7EBDA35A850F0D177B270209AA0F30A1F34A1023B5427262BCE5875D7EA25DDC41544DKDF" TargetMode="External"/><Relationship Id="rId80" Type="http://schemas.openxmlformats.org/officeDocument/2006/relationships/hyperlink" Target="consultantplus://offline/ref=BD3178B50D9148A1C963ADC359F76287DD330DC8B63272E2F60A835852477D724249AC5A73E5FE4B1928E216343CE5B6C71672A147C04057C32F8A2E45K7F" TargetMode="External"/><Relationship Id="rId85" Type="http://schemas.openxmlformats.org/officeDocument/2006/relationships/hyperlink" Target="consultantplus://offline/ref=BD3178B50D9148A1C963ADC359F76287DD330DC8B63272E2F60A835852477D724249AC5A73E5FE4B1928E214303CE5B6C71672A147C04057C32F8A2E45K7F" TargetMode="External"/><Relationship Id="rId150" Type="http://schemas.openxmlformats.org/officeDocument/2006/relationships/hyperlink" Target="consultantplus://offline/ref=BD3178B50D9148A1C963ADC359F76287DD330DC8B63272E2F60A835852477D724249AC5A73E5FE4B1928E414333CE5B6C71672A147C04057C32F8A2E45K7F" TargetMode="External"/><Relationship Id="rId155" Type="http://schemas.openxmlformats.org/officeDocument/2006/relationships/hyperlink" Target="consultantplus://offline/ref=BD3178B50D9148A1C963ADC359F76287DD330DC8B63272E2F60A835852477D724249AC5A73E5FE4B1928E713353CE5B6C71672A147C04057C32F8A2E45K7F" TargetMode="External"/><Relationship Id="rId171" Type="http://schemas.openxmlformats.org/officeDocument/2006/relationships/hyperlink" Target="consultantplus://offline/ref=BD3178B50D9148A1C963B3CE4F9B3C8DDF3D5BCDB13C7EBDA35A850F0D177B271009F20332A5ED4B1836E3133443K7F" TargetMode="External"/><Relationship Id="rId176" Type="http://schemas.openxmlformats.org/officeDocument/2006/relationships/hyperlink" Target="consultantplus://offline/ref=BD3178B50D9148A1C963B3CE4F9B3C8DDF3C5AC1B6397EBDA35A850F0D177B270209AA0B39AAA71B5D7DEC113229B0E69D417FA144K3F" TargetMode="External"/><Relationship Id="rId192" Type="http://schemas.openxmlformats.org/officeDocument/2006/relationships/hyperlink" Target="consultantplus://offline/ref=BD3178B50D9148A1C963ADC359F76287DD330DC8B63272E2F60A835852477D724249AC5A73E5FE4B1928E716373CE5B6C71672A147C04057C32F8A2E45K7F" TargetMode="External"/><Relationship Id="rId197" Type="http://schemas.openxmlformats.org/officeDocument/2006/relationships/hyperlink" Target="consultantplus://offline/ref=BD3178B50D9148A1C963ADC359F76287DD330DC8B63272E2F60A835852477D724249AC5A73E5FE4B1928E715313CE5B6C71672A147C04057C32F8A2E45K7F" TargetMode="External"/><Relationship Id="rId206" Type="http://schemas.openxmlformats.org/officeDocument/2006/relationships/hyperlink" Target="consultantplus://offline/ref=BD3178B50D9148A1C963ADC359F76287DD330DC8B63272EBFB0B835852477D724249AC5A73E5FE4B182CE716313CE5B6C71672A147C04057C32F8A2E45K7F" TargetMode="External"/><Relationship Id="rId201" Type="http://schemas.openxmlformats.org/officeDocument/2006/relationships/hyperlink" Target="consultantplus://offline/ref=BD3178B50D9148A1C963ADC359F76287DD330DC8B63C72E8FD0B835852477D724249AC5A73E5FE4B1928E112343CE5B6C71672A147C04057C32F8A2E45K7F" TargetMode="External"/><Relationship Id="rId12" Type="http://schemas.openxmlformats.org/officeDocument/2006/relationships/hyperlink" Target="consultantplus://offline/ref=BD3178B50D9148A1C963ADC359F76287DD330DC8B63272E2F60A835852477D724249AC5A73E5FE4B1928E117353CE5B6C71672A147C04057C32F8A2E45K7F" TargetMode="External"/><Relationship Id="rId17" Type="http://schemas.openxmlformats.org/officeDocument/2006/relationships/hyperlink" Target="consultantplus://offline/ref=BD3178B50D9148A1C963ADC359F76287DD330DC8B63272E2F60A835852477D724249AC5A73E5FE4B1928E11B343CE5B6C71672A147C04057C32F8A2E45K7F" TargetMode="External"/><Relationship Id="rId33" Type="http://schemas.openxmlformats.org/officeDocument/2006/relationships/hyperlink" Target="consultantplus://offline/ref=BD3178B50D9148A1C963ADC359F76287DD330DC8B63272E2F60A835852477D724249AC5A73E5FE4B1928E1133F3CE5B6C71672A147C04057C32F8A2E45K7F" TargetMode="External"/><Relationship Id="rId38" Type="http://schemas.openxmlformats.org/officeDocument/2006/relationships/hyperlink" Target="consultantplus://offline/ref=BD3178B50D9148A1C963B3CE4F9B3C8DDF3D5BCDBD3F7EBDA35A850F0D177B271009F20332A5ED4B1836E3133443K7F" TargetMode="External"/><Relationship Id="rId59" Type="http://schemas.openxmlformats.org/officeDocument/2006/relationships/hyperlink" Target="consultantplus://offline/ref=BD3178B50D9148A1C963ADC359F76287DD330DC8B63272E2F60A835852477D724249AC5A73E5FE4B1928E314333CE5B6C71672A147C04057C32F8A2E45K7F" TargetMode="External"/><Relationship Id="rId103" Type="http://schemas.openxmlformats.org/officeDocument/2006/relationships/hyperlink" Target="consultantplus://offline/ref=BD3178B50D9148A1C963ADC359F76287DD330DC8B63272E2F60A835852477D724249AC5A73E5FE4B1928E517303CE5B6C71672A147C04057C32F8A2E45K7F" TargetMode="External"/><Relationship Id="rId108" Type="http://schemas.openxmlformats.org/officeDocument/2006/relationships/hyperlink" Target="consultantplus://offline/ref=BD3178B50D9148A1C963ADC359F76287DD330DC8B63272E2F60A835852477D724249AC5A73E5FE4B1928E5153E3CE5B6C71672A147C04057C32F8A2E45K7F" TargetMode="External"/><Relationship Id="rId124" Type="http://schemas.openxmlformats.org/officeDocument/2006/relationships/hyperlink" Target="consultantplus://offline/ref=BD3178B50D9148A1C963B3CE4F9B3C8DDF3D53CDB53D7EBDA35A850F0D177B270209AA0F30A0F34C1C23B5427262BCE5875D7EA25DDC41544DKDF" TargetMode="External"/><Relationship Id="rId129" Type="http://schemas.openxmlformats.org/officeDocument/2006/relationships/hyperlink" Target="consultantplus://offline/ref=BD3178B50D9148A1C963ADC359F76287DD330DC8B63272E2F60A835852477D724249AC5A73E5FE4B1928E417303CE5B6C71672A147C04057C32F8A2E45K7F" TargetMode="External"/><Relationship Id="rId54" Type="http://schemas.openxmlformats.org/officeDocument/2006/relationships/hyperlink" Target="consultantplus://offline/ref=BD3178B50D9148A1C963ADC359F76287DD330DC8B6327CEDFF0F835852477D724249AC5A73E5FE4B1C2EE61B353CE5B6C71672A147C04057C32F8A2E45K7F" TargetMode="External"/><Relationship Id="rId70" Type="http://schemas.openxmlformats.org/officeDocument/2006/relationships/hyperlink" Target="consultantplus://offline/ref=BD3178B50D9148A1C963ADC359F76287DD330DC8B63272E2F60A835852477D724249AC5A73E5FE4B1928E212353CE5B6C71672A147C04057C32F8A2E45K7F" TargetMode="External"/><Relationship Id="rId75" Type="http://schemas.openxmlformats.org/officeDocument/2006/relationships/hyperlink" Target="consultantplus://offline/ref=BD3178B50D9148A1C963ADC359F76287DD330DC8B63272E2F60A835852477D724249AC5A73E5FE4B1928E217353CE5B6C71672A147C04057C32F8A2E45K7F" TargetMode="External"/><Relationship Id="rId91" Type="http://schemas.openxmlformats.org/officeDocument/2006/relationships/hyperlink" Target="consultantplus://offline/ref=BD3178B50D9148A1C963B3CE4F9B3C8DDF3D52C1BD3A7EBDA35A850F0D177B271009F20332A5ED4B1836E3133443K7F" TargetMode="External"/><Relationship Id="rId96" Type="http://schemas.openxmlformats.org/officeDocument/2006/relationships/hyperlink" Target="consultantplus://offline/ref=BD3178B50D9148A1C963B3CE4F9B3C8DDF3A5AC4BD3B7EBDA35A850F0D177B271009F20332A5ED4B1836E3133443K7F" TargetMode="External"/><Relationship Id="rId140" Type="http://schemas.openxmlformats.org/officeDocument/2006/relationships/hyperlink" Target="consultantplus://offline/ref=BD3178B50D9148A1C963B3CE4F9B3C8DDD3E5ACDB63F7EBDA35A850F0D177B270209AA0F30A1F14D1923B5427262BCE5875D7EA25DDC41544DKDF" TargetMode="External"/><Relationship Id="rId145" Type="http://schemas.openxmlformats.org/officeDocument/2006/relationships/hyperlink" Target="consultantplus://offline/ref=BD3178B50D9148A1C963ADC359F76287DD330DC8B63272E2F60A835852477D724249AC5A73E5FE4B1928E4153F3CE5B6C71672A147C04057C32F8A2E45K7F" TargetMode="External"/><Relationship Id="rId161" Type="http://schemas.openxmlformats.org/officeDocument/2006/relationships/hyperlink" Target="consultantplus://offline/ref=BD3178B50D9148A1C963ADC359F76287DD330DC8B63272E2F60A835852477D724249AC5A73E5FE4B1928E112353CE5B6C71672A147C04057C32F8A2E45K7F" TargetMode="External"/><Relationship Id="rId166" Type="http://schemas.openxmlformats.org/officeDocument/2006/relationships/hyperlink" Target="consultantplus://offline/ref=BD3178B50D9148A1C963B3CE4F9B3C8DDF3D5BCDB13C7EBDA35A850F0D177B271009F20332A5ED4B1836E3133443K7F" TargetMode="External"/><Relationship Id="rId182" Type="http://schemas.openxmlformats.org/officeDocument/2006/relationships/hyperlink" Target="consultantplus://offline/ref=BD3178B50D9148A1C963B3CE4F9B3C8DDF3D54C4B53D7EBDA35A850F0D177B271009F20332A5ED4B1836E3133443K7F" TargetMode="External"/><Relationship Id="rId187" Type="http://schemas.openxmlformats.org/officeDocument/2006/relationships/hyperlink" Target="consultantplus://offline/ref=BD3178B50D9148A1C963ADC359F76287DD330DC8B63272E2F60A835852477D724249AC5A73E5FE4B1928E711323CE5B6C71672A147C04057C32F8A2E45K7F" TargetMode="External"/><Relationship Id="rId1" Type="http://schemas.openxmlformats.org/officeDocument/2006/relationships/styles" Target="styles.xml"/><Relationship Id="rId6" Type="http://schemas.openxmlformats.org/officeDocument/2006/relationships/hyperlink" Target="consultantplus://offline/ref=BD3178B50D9148A1C963ADC359F76287DD330DC8B63272E2F60A835852477D724249AC5A73E5FE4B1928E113313CE5B6C71672A147C04057C32F8A2E45K7F" TargetMode="External"/><Relationship Id="rId23" Type="http://schemas.openxmlformats.org/officeDocument/2006/relationships/hyperlink" Target="consultantplus://offline/ref=BD3178B50D9148A1C963ADC359F76287DD330DC8B63272E2F60A835852477D724249AC5A73E5FE4B1928E010363CE5B6C71672A147C04057C32F8A2E45K7F" TargetMode="External"/><Relationship Id="rId28" Type="http://schemas.openxmlformats.org/officeDocument/2006/relationships/hyperlink" Target="consultantplus://offline/ref=BD3178B50D9148A1C963ADC359F76287DD330DC8B63272E2F60A835852477D724249AC5A73E5FE4B1928E014363CE5B6C71672A147C04057C32F8A2E45K7F" TargetMode="External"/><Relationship Id="rId49" Type="http://schemas.openxmlformats.org/officeDocument/2006/relationships/hyperlink" Target="consultantplus://offline/ref=BD3178B50D9148A1C963ADC359F76287DD330DC8B63C72E8FD0B835852477D724249AC5A73E5FE4B1928E112343CE5B6C71672A147C04057C32F8A2E45K7F" TargetMode="External"/><Relationship Id="rId114" Type="http://schemas.openxmlformats.org/officeDocument/2006/relationships/hyperlink" Target="consultantplus://offline/ref=BD3178B50D9148A1C963ADC359F76287DD330DC8B63272E2F60A835852477D724249AC5A73E5FE4B1928E413343CE5B6C71672A147C04057C32F8A2E45K7F" TargetMode="External"/><Relationship Id="rId119" Type="http://schemas.openxmlformats.org/officeDocument/2006/relationships/hyperlink" Target="consultantplus://offline/ref=BD3178B50D9148A1C963ADC359F76287DD330DC8B63272E2F60A835852477D724249AC5A73E5FE4B1928E4123E3CE5B6C71672A147C04057C32F8A2E45K7F" TargetMode="External"/><Relationship Id="rId44" Type="http://schemas.openxmlformats.org/officeDocument/2006/relationships/hyperlink" Target="consultantplus://offline/ref=BD3178B50D9148A1C963ADC359F76287DD330DC8B63C71EFFB0E835852477D724249AC5A61E5A6471B2CFF123729B3E78144K3F" TargetMode="External"/><Relationship Id="rId60" Type="http://schemas.openxmlformats.org/officeDocument/2006/relationships/hyperlink" Target="consultantplus://offline/ref=BD3178B50D9148A1C963ADC359F76287DD330DC8B63272E2F60A835852477D724249AC5A73E5FE4B1928E31B323CE5B6C71672A147C04057C32F8A2E45K7F" TargetMode="External"/><Relationship Id="rId65" Type="http://schemas.openxmlformats.org/officeDocument/2006/relationships/hyperlink" Target="consultantplus://offline/ref=BD3178B50D9148A1C963ADC359F76287DD330DC8B63272E2F60A835852477D724249AC5A73E5FE4B1928E31B3F3CE5B6C71672A147C04057C32F8A2E45K7F" TargetMode="External"/><Relationship Id="rId81" Type="http://schemas.openxmlformats.org/officeDocument/2006/relationships/hyperlink" Target="consultantplus://offline/ref=BD3178B50D9148A1C963ADC359F76287DD330DC8B63272E2F60A835852477D724249AC5A73E5FE4B1928E216333CE5B6C71672A147C04057C32F8A2E45K7F" TargetMode="External"/><Relationship Id="rId86" Type="http://schemas.openxmlformats.org/officeDocument/2006/relationships/hyperlink" Target="consultantplus://offline/ref=BD3178B50D9148A1C963ADC359F76287DD330DC8B63270E8FB0F835852477D724249AC5A73E5FE4B1928E112343CE5B6C71672A147C04057C32F8A2E45K7F" TargetMode="External"/><Relationship Id="rId130" Type="http://schemas.openxmlformats.org/officeDocument/2006/relationships/hyperlink" Target="consultantplus://offline/ref=BD3178B50D9148A1C963ADC359F76287DD330DC8B63272E2F60A835852477D724249AC5A73E5FE4B1928E4173E3CE5B6C71672A147C04057C32F8A2E45K7F" TargetMode="External"/><Relationship Id="rId135" Type="http://schemas.openxmlformats.org/officeDocument/2006/relationships/hyperlink" Target="consultantplus://offline/ref=BD3178B50D9148A1C963B3CE4F9B3C8DDF3D5BCDB13B7EBDA35A850F0D177B270209AA0F30A1F24D1123B5427262BCE5875D7EA25DDC41544DKDF" TargetMode="External"/><Relationship Id="rId151" Type="http://schemas.openxmlformats.org/officeDocument/2006/relationships/hyperlink" Target="consultantplus://offline/ref=BD3178B50D9148A1C963B3CE4F9B3C8DDF3D5BCCBC387EBDA35A850F0D177B271009F20332A5ED4B1836E3133443K7F" TargetMode="External"/><Relationship Id="rId156" Type="http://schemas.openxmlformats.org/officeDocument/2006/relationships/hyperlink" Target="consultantplus://offline/ref=BD3178B50D9148A1C963ADC359F76287DD330DC8B63272E2F60A835852477D724249AC5A73E5FE4B1928E7133E3CE5B6C71672A147C04057C32F8A2E45K7F" TargetMode="External"/><Relationship Id="rId177" Type="http://schemas.openxmlformats.org/officeDocument/2006/relationships/hyperlink" Target="consultantplus://offline/ref=BD3178B50D9148A1C963B3CE4F9B3C8DDF3C5AC1B6397EBDA35A850F0D177B270209AA0D35A7F81E486CB41E3433AFE6825D7DA3414DKEF" TargetMode="External"/><Relationship Id="rId198" Type="http://schemas.openxmlformats.org/officeDocument/2006/relationships/hyperlink" Target="consultantplus://offline/ref=BD3178B50D9148A1C963ADC359F76287DD330DC8B63272E2F60A835852477D724249AC5A73E5FE4B1928E714373CE5B6C71672A147C04057C32F8A2E45K7F" TargetMode="External"/><Relationship Id="rId172" Type="http://schemas.openxmlformats.org/officeDocument/2006/relationships/hyperlink" Target="consultantplus://offline/ref=BD3178B50D9148A1C963B3CE4F9B3C8DDF3D5BCDB13C7EBDA35A850F0D177B271009F20332A5ED4B1836E3133443K7F" TargetMode="External"/><Relationship Id="rId193" Type="http://schemas.openxmlformats.org/officeDocument/2006/relationships/hyperlink" Target="consultantplus://offline/ref=BD3178B50D9148A1C963ADC359F76287DD330DC8B63272E2F60A835852477D724249AC5A73E5FE4B1928E716333CE5B6C71672A147C04057C32F8A2E45K7F" TargetMode="External"/><Relationship Id="rId202" Type="http://schemas.openxmlformats.org/officeDocument/2006/relationships/hyperlink" Target="consultantplus://offline/ref=BD3178B50D9148A1C963ADC359F76287DD330DC8B6327DE9FC09835852477D724249AC5A73E5FE4B1821E9143E3CE5B6C71672A147C04057C32F8A2E45K7F" TargetMode="External"/><Relationship Id="rId207" Type="http://schemas.openxmlformats.org/officeDocument/2006/relationships/hyperlink" Target="consultantplus://offline/ref=BD3178B50D9148A1C963ADC359F76287DD330DC8B6327DE9FA07835852477D724249AC5A73E5FE4B192CE51A3E3CE5B6C71672A147C04057C32F8A2E45K7F" TargetMode="External"/><Relationship Id="rId13" Type="http://schemas.openxmlformats.org/officeDocument/2006/relationships/hyperlink" Target="consultantplus://offline/ref=BD3178B50D9148A1C963ADC359F76287DD330DC8B63272E2F60A835852477D724249AC5A73E5FE4B1928E116373CE5B6C71672A147C04057C32F8A2E45K7F" TargetMode="External"/><Relationship Id="rId18" Type="http://schemas.openxmlformats.org/officeDocument/2006/relationships/hyperlink" Target="consultantplus://offline/ref=BD3178B50D9148A1C963ADC359F76287DD330DC8B63272E2F60A835852477D724249AC5A73E5FE4B1928E11A363CE5B6C71672A147C04057C32F8A2E45K7F" TargetMode="External"/><Relationship Id="rId39" Type="http://schemas.openxmlformats.org/officeDocument/2006/relationships/hyperlink" Target="consultantplus://offline/ref=BD3178B50D9148A1C963B3CE4F9B3C8DDF3D5AC7B23C7EBDA35A850F0D177B271009F20332A5ED4B1836E3133443K7F" TargetMode="External"/><Relationship Id="rId109" Type="http://schemas.openxmlformats.org/officeDocument/2006/relationships/hyperlink" Target="consultantplus://offline/ref=BD3178B50D9148A1C963ADC359F76287DD330DC8B63272E2F60A835852477D724249AC5A73E5FE4B1928E514373CE5B6C71672A147C04057C32F8A2E45K7F" TargetMode="External"/><Relationship Id="rId34" Type="http://schemas.openxmlformats.org/officeDocument/2006/relationships/hyperlink" Target="consultantplus://offline/ref=BD3178B50D9148A1C963B3CE4F9B3C8DDE3A51C7B03A7EBDA35A850F0D177B271009F20332A5ED4B1836E3133443K7F" TargetMode="External"/><Relationship Id="rId50" Type="http://schemas.openxmlformats.org/officeDocument/2006/relationships/hyperlink" Target="consultantplus://offline/ref=BD3178B50D9148A1C963ADC359F76287DD330DC8B63C71E2FD0A835852477D724249AC5A61E5A6471B2CFF123729B3E78144K3F" TargetMode="External"/><Relationship Id="rId55" Type="http://schemas.openxmlformats.org/officeDocument/2006/relationships/hyperlink" Target="consultantplus://offline/ref=BD3178B50D9148A1C963ADC359F76287DD330DC8B6327DE2F60A835852477D724249AC5A73E5FE4B1928E112373CE5B6C71672A147C04057C32F8A2E45K7F" TargetMode="External"/><Relationship Id="rId76" Type="http://schemas.openxmlformats.org/officeDocument/2006/relationships/hyperlink" Target="consultantplus://offline/ref=BD3178B50D9148A1C963B3CE4F9B3C8DDF385AC3B43C7EBDA35A850F0D177B271009F20332A5ED4B1836E3133443K7F" TargetMode="External"/><Relationship Id="rId97" Type="http://schemas.openxmlformats.org/officeDocument/2006/relationships/hyperlink" Target="consultantplus://offline/ref=BD3178B50D9148A1C963B3CE4F9B3C8DDF3E53C7B43F7EBDA35A850F0D177B271009F20332A5ED4B1836E3133443K7F" TargetMode="External"/><Relationship Id="rId104" Type="http://schemas.openxmlformats.org/officeDocument/2006/relationships/hyperlink" Target="consultantplus://offline/ref=BD3178B50D9148A1C963ADC359F76287DD330DC8B63272E2F60A835852477D724249AC5A73E5FE4B1928E5173E3CE5B6C71672A147C04057C32F8A2E45K7F" TargetMode="External"/><Relationship Id="rId120" Type="http://schemas.openxmlformats.org/officeDocument/2006/relationships/hyperlink" Target="consultantplus://offline/ref=BD3178B50D9148A1C963ADC359F76287DD330DC8B63272E2F60A835852477D724249AC5A73E5FE4B1928E411313CE5B6C71672A147C04057C32F8A2E45K7F" TargetMode="External"/><Relationship Id="rId125" Type="http://schemas.openxmlformats.org/officeDocument/2006/relationships/hyperlink" Target="consultantplus://offline/ref=BD3178B50D9148A1C963B3CE4F9B3C8DDF3D53CDB53D7EBDA35A850F0D177B270209AA0F30A0F2421D23B5427262BCE5875D7EA25DDC41544DKDF" TargetMode="External"/><Relationship Id="rId141" Type="http://schemas.openxmlformats.org/officeDocument/2006/relationships/hyperlink" Target="consultantplus://offline/ref=BD3178B50D9148A1C963B3CE4F9B3C8DDF3E53CCB7327EBDA35A850F0D177B270209AA0D31A5F3414D79A5463B35B5F9824261A143DC44K1F" TargetMode="External"/><Relationship Id="rId146" Type="http://schemas.openxmlformats.org/officeDocument/2006/relationships/hyperlink" Target="consultantplus://offline/ref=BD3178B50D9148A1C963B3CE4F9B3C8DDF3E52C6BD3C7EBDA35A850F0D177B270209AA0F31A9F2414D79A5463B35B5F9824261A143DC44K1F" TargetMode="External"/><Relationship Id="rId167" Type="http://schemas.openxmlformats.org/officeDocument/2006/relationships/hyperlink" Target="consultantplus://offline/ref=BD3178B50D9148A1C963B3CE4F9B3C8DDF3D5BCDB13C7EBDA35A850F0D177B271009F20332A5ED4B1836E3133443K7F" TargetMode="External"/><Relationship Id="rId188" Type="http://schemas.openxmlformats.org/officeDocument/2006/relationships/hyperlink" Target="consultantplus://offline/ref=BD3178B50D9148A1C963ADC359F76287DD330DC8B63272E2F60A835852477D724249AC5A73E5FE4B1928E710363CE5B6C71672A147C04057C32F8A2E45K7F" TargetMode="External"/><Relationship Id="rId7" Type="http://schemas.openxmlformats.org/officeDocument/2006/relationships/hyperlink" Target="consultantplus://offline/ref=BD3178B50D9148A1C963B3CE4F9B3C8DDE3056C2BD3C7EBDA35A850F0D177B271009F20332A5ED4B1836E3133443K7F" TargetMode="External"/><Relationship Id="rId71" Type="http://schemas.openxmlformats.org/officeDocument/2006/relationships/hyperlink" Target="consultantplus://offline/ref=BD3178B50D9148A1C963ADC359F76287DD330DC8B63272E2F60A835852477D724249AC5A73E5FE4B1928E212303CE5B6C71672A147C04057C32F8A2E45K7F" TargetMode="External"/><Relationship Id="rId92" Type="http://schemas.openxmlformats.org/officeDocument/2006/relationships/hyperlink" Target="consultantplus://offline/ref=BD3178B50D9148A1C963ADC359F76287DD330DC8B63272E2F60A835852477D724249AC5A73E5FE4B1928E21A303CE5B6C71672A147C04057C32F8A2E45K7F" TargetMode="External"/><Relationship Id="rId162" Type="http://schemas.openxmlformats.org/officeDocument/2006/relationships/hyperlink" Target="consultantplus://offline/ref=BD3178B50D9148A1C963B3CE4F9B3C8DDF3C5AC1B6397EBDA35A850F0D177B270209AA0F30A1F24E1F23B5427262BCE5875D7EA25DDC41544DKDF" TargetMode="External"/><Relationship Id="rId183" Type="http://schemas.openxmlformats.org/officeDocument/2006/relationships/hyperlink" Target="consultantplus://offline/ref=BD3178B50D9148A1C963ADC359F76287DD330DC8B63272EDFF09835852477D724249AC5A61E5A6471B2CFF123729B3E78144K3F" TargetMode="External"/><Relationship Id="rId2" Type="http://schemas.microsoft.com/office/2007/relationships/stylesWithEffects" Target="stylesWithEffects.xml"/><Relationship Id="rId29" Type="http://schemas.openxmlformats.org/officeDocument/2006/relationships/hyperlink" Target="consultantplus://offline/ref=BD3178B50D9148A1C963ADC359F76287DD330DC8B63272E2F60A835852477D724249AC5A73E5FE4B1928E0143E3CE5B6C71672A147C04057C32F8A2E45K7F" TargetMode="External"/><Relationship Id="rId24" Type="http://schemas.openxmlformats.org/officeDocument/2006/relationships/hyperlink" Target="consultantplus://offline/ref=BD3178B50D9148A1C963ADC359F76287DD330DC8B63272E2F60A835852477D724249AC5A73E5FE4B1928E0103E3CE5B6C71672A147C04057C32F8A2E45K7F" TargetMode="External"/><Relationship Id="rId40" Type="http://schemas.openxmlformats.org/officeDocument/2006/relationships/hyperlink" Target="consultantplus://offline/ref=BD3178B50D9148A1C963ADC359F76287DD330DC8B63272E2F60A835852477D724249AC5A73E5FE4B1928E312313CE5B6C71672A147C04057C32F8A2E45K7F" TargetMode="External"/><Relationship Id="rId45" Type="http://schemas.openxmlformats.org/officeDocument/2006/relationships/hyperlink" Target="consultantplus://offline/ref=BD3178B50D9148A1C963ADC359F76287DD330DC8B63272E2F60A835852477D724249AC5A73E5FE4B1928E310343CE5B6C71672A147C04057C32F8A2E45K7F" TargetMode="External"/><Relationship Id="rId66" Type="http://schemas.openxmlformats.org/officeDocument/2006/relationships/hyperlink" Target="consultantplus://offline/ref=BD3178B50D9148A1C963ADC359F76287DD330DC8B63272E2F60A835852477D724249AC5A73E5FE4B1928E31A353CE5B6C71672A147C04057C32F8A2E45K7F" TargetMode="External"/><Relationship Id="rId87" Type="http://schemas.openxmlformats.org/officeDocument/2006/relationships/hyperlink" Target="consultantplus://offline/ref=BD3178B50D9148A1C963ADC359F76287DD330DC8B63272E2F60A835852477D724249AC5A73E5FE4B1928E21B333CE5B6C71672A147C04057C32F8A2E45K7F" TargetMode="External"/><Relationship Id="rId110" Type="http://schemas.openxmlformats.org/officeDocument/2006/relationships/hyperlink" Target="consultantplus://offline/ref=BD3178B50D9148A1C963ADC359F76287DD330DC8B63272E2F60A835852477D724249AC5A73E5FE4B1928E51B363CE5B6C71672A147C04057C32F8A2E45K7F" TargetMode="External"/><Relationship Id="rId115" Type="http://schemas.openxmlformats.org/officeDocument/2006/relationships/hyperlink" Target="consultantplus://offline/ref=BD3178B50D9148A1C963ADC359F76287DD330DC8B63272E2F60A835852477D724249AC5A73E5FE4B1928E413323CE5B6C71672A147C04057C32F8A2E45K7F" TargetMode="External"/><Relationship Id="rId131" Type="http://schemas.openxmlformats.org/officeDocument/2006/relationships/hyperlink" Target="consultantplus://offline/ref=BD3178B50D9148A1C963ADC359F76287DD330DC8B63272E2F60A835852477D724249AC5A73E5FE4B1928E416363CE5B6C71672A147C04057C32F8A2E45K7F" TargetMode="External"/><Relationship Id="rId136" Type="http://schemas.openxmlformats.org/officeDocument/2006/relationships/hyperlink" Target="consultantplus://offline/ref=BD3178B50D9148A1C963ADC359F76287DD330DC8B63272E2F60A835852477D724249AC5A73E5FE4B1928E416303CE5B6C71672A147C04057C32F8A2E45K7F" TargetMode="External"/><Relationship Id="rId157" Type="http://schemas.openxmlformats.org/officeDocument/2006/relationships/hyperlink" Target="consultantplus://offline/ref=BD3178B50D9148A1C963B3CE4F9B3C8DDF3D52C1BD3A7EBDA35A850F0D177B270209AA0F30A0FB4C1923B5427262BCE5875D7EA25DDC41544DKDF" TargetMode="External"/><Relationship Id="rId178" Type="http://schemas.openxmlformats.org/officeDocument/2006/relationships/hyperlink" Target="consultantplus://offline/ref=BD3178B50D9148A1C963B3CE4F9B3C8DDF3D5BCDB13C7EBDA35A850F0D177B271009F20332A5ED4B1836E3133443K7F" TargetMode="External"/><Relationship Id="rId61" Type="http://schemas.openxmlformats.org/officeDocument/2006/relationships/hyperlink" Target="consultantplus://offline/ref=BD3178B50D9148A1C963ADC359F76287DD330DC8B63C73E8F907835852477D724249AC5A61E5A6471B2CFF123729B3E78144K3F" TargetMode="External"/><Relationship Id="rId82" Type="http://schemas.openxmlformats.org/officeDocument/2006/relationships/hyperlink" Target="consultantplus://offline/ref=BD3178B50D9148A1C963ADC359F76287DD330DC8B6327CEDFF0F835852477D724249AC5A73E5FE4B1C28E11A343CE5B6C71672A147C04057C32F8A2E45K7F" TargetMode="External"/><Relationship Id="rId152" Type="http://schemas.openxmlformats.org/officeDocument/2006/relationships/hyperlink" Target="consultantplus://offline/ref=BD3178B50D9148A1C963B3CE4F9B3C8DDF3D5BCCBC387EBDA35A850F0D177B271009F20332A5ED4B1836E3133443K7F" TargetMode="External"/><Relationship Id="rId173" Type="http://schemas.openxmlformats.org/officeDocument/2006/relationships/hyperlink" Target="consultantplus://offline/ref=BD3178B50D9148A1C963B3CE4F9B3C8DDF3D5BCDB13C7EBDA35A850F0D177B271009F20332A5ED4B1836E3133443K7F" TargetMode="External"/><Relationship Id="rId194" Type="http://schemas.openxmlformats.org/officeDocument/2006/relationships/hyperlink" Target="consultantplus://offline/ref=BD3178B50D9148A1C963ADC359F76287DD330DC8B63E75EBFD0B835852477D724249AC5A73E5FE4B1928E112373CE5B6C71672A147C04057C32F8A2E45K7F" TargetMode="External"/><Relationship Id="rId199" Type="http://schemas.openxmlformats.org/officeDocument/2006/relationships/hyperlink" Target="consultantplus://offline/ref=BD3178B50D9148A1C963ADC359F76287DD330DC8B63C72E8FD0B835852477D724249AC5A73E5FE4B1928E112343CE5B6C71672A147C04057C32F8A2E45K7F" TargetMode="External"/><Relationship Id="rId203" Type="http://schemas.openxmlformats.org/officeDocument/2006/relationships/hyperlink" Target="consultantplus://offline/ref=BD3178B50D9148A1C963ADC359F76287DD330DC8B6327DEBFB0A835852477D724249AC5A73E5FE4B1928E112343CE5B6C71672A147C04057C32F8A2E45K7F" TargetMode="External"/><Relationship Id="rId208" Type="http://schemas.openxmlformats.org/officeDocument/2006/relationships/hyperlink" Target="consultantplus://offline/ref=BD3178B50D9148A1C963ADC359F76287DD330DC8B63270E8F709835852477D724249AC5A73E5FE4B1829E414333CE5B6C71672A147C04057C32F8A2E45K7F" TargetMode="External"/><Relationship Id="rId19" Type="http://schemas.openxmlformats.org/officeDocument/2006/relationships/hyperlink" Target="consultantplus://offline/ref=BD3178B50D9148A1C963ADC359F76287DD330DC8B63272E2F60A835852477D724249AC5A73E5FE4B1928E11A3E3CE5B6C71672A147C04057C32F8A2E45K7F" TargetMode="External"/><Relationship Id="rId14" Type="http://schemas.openxmlformats.org/officeDocument/2006/relationships/hyperlink" Target="consultantplus://offline/ref=BD3178B50D9148A1C963ADC359F76287DD330DC8B63272E2F60A835852477D724249AC5A73E5FE4B1928E1163E3CE5B6C71672A147C04057C32F8A2E45K7F" TargetMode="External"/><Relationship Id="rId30" Type="http://schemas.openxmlformats.org/officeDocument/2006/relationships/hyperlink" Target="consultantplus://offline/ref=BD3178B50D9148A1C963ADC359F76287DD330DC8B63272E2F60A835852477D724249AC5A73E5FE4B1928E01B303CE5B6C71672A147C04057C32F8A2E45K7F" TargetMode="External"/><Relationship Id="rId35" Type="http://schemas.openxmlformats.org/officeDocument/2006/relationships/hyperlink" Target="consultantplus://offline/ref=BD3178B50D9148A1C963B3CE4F9B3C8DDF3D5BCDBD3F7EBDA35A850F0D177B271009F20332A5ED4B1836E3133443K7F" TargetMode="External"/><Relationship Id="rId56" Type="http://schemas.openxmlformats.org/officeDocument/2006/relationships/hyperlink" Target="consultantplus://offline/ref=BD3178B50D9148A1C963ADC359F76287DD330DC8B63C71E2FD0A835852477D724249AC5A61E5A6471B2CFF123729B3E78144K3F" TargetMode="External"/><Relationship Id="rId77" Type="http://schemas.openxmlformats.org/officeDocument/2006/relationships/hyperlink" Target="consultantplus://offline/ref=BD3178B50D9148A1C963B3CE4F9B3C8DDF3D57C7B63D7EBDA35A850F0D177B270209AA0F30A1F34A1023B5427262BCE5875D7EA25DDC41544DKDF" TargetMode="External"/><Relationship Id="rId100" Type="http://schemas.openxmlformats.org/officeDocument/2006/relationships/hyperlink" Target="consultantplus://offline/ref=BD3178B50D9148A1C963ADC359F76287DD330DC8B63272E2F60A835852477D724249AC5A73E5FE4B1928E511313CE5B6C71672A147C04057C32F8A2E45K7F" TargetMode="External"/><Relationship Id="rId105" Type="http://schemas.openxmlformats.org/officeDocument/2006/relationships/hyperlink" Target="consultantplus://offline/ref=BD3178B50D9148A1C963ADC359F76287DD330DC8B63272E2F60A835852477D724249AC5A73E5FE4B1928E516313CE5B6C71672A147C04057C32F8A2E45K7F" TargetMode="External"/><Relationship Id="rId126" Type="http://schemas.openxmlformats.org/officeDocument/2006/relationships/hyperlink" Target="consultantplus://offline/ref=BD3178B50D9148A1C963B3CE4F9B3C8DDF3D53CDB53D7EBDA35A850F0D177B270209AA0F30A0F14D1823B5427262BCE5875D7EA25DDC41544DKDF" TargetMode="External"/><Relationship Id="rId147" Type="http://schemas.openxmlformats.org/officeDocument/2006/relationships/hyperlink" Target="consultantplus://offline/ref=BD3178B50D9148A1C963ADC359F76287DD330DC8B63272E2F60A835852477D724249AC5A73E5FE4B1928E414373CE5B6C71672A147C04057C32F8A2E45K7F" TargetMode="External"/><Relationship Id="rId168" Type="http://schemas.openxmlformats.org/officeDocument/2006/relationships/hyperlink" Target="consultantplus://offline/ref=BD3178B50D9148A1C963B3CE4F9B3C8DDF3C5AC1B6397EBDA35A850F0D177B270209AA0F30A1F24E1F23B5427262BCE5875D7EA25DDC41544DKDF" TargetMode="External"/><Relationship Id="rId8" Type="http://schemas.openxmlformats.org/officeDocument/2006/relationships/hyperlink" Target="consultantplus://offline/ref=BD3178B50D9148A1C963B3CE4F9B3C8DDF3A50C4B4387EBDA35A850F0D177B270209AA0F30A1F34B1E23B5427262BCE5875D7EA25DDC41544DKDF" TargetMode="External"/><Relationship Id="rId51" Type="http://schemas.openxmlformats.org/officeDocument/2006/relationships/hyperlink" Target="consultantplus://offline/ref=BD3178B50D9148A1C963ADC359F76287DD330DC8B63C72EAFC09835852477D724249AC5A61E5A6471B2CFF123729B3E78144K3F" TargetMode="External"/><Relationship Id="rId72" Type="http://schemas.openxmlformats.org/officeDocument/2006/relationships/hyperlink" Target="consultantplus://offline/ref=BD3178B50D9148A1C963ADC359F76287DD330DC8B63272E2F60A835852477D724249AC5A73E5FE4B1928E112373CE5B6C71672A147C04057C32F8A2E45K7F" TargetMode="External"/><Relationship Id="rId93" Type="http://schemas.openxmlformats.org/officeDocument/2006/relationships/hyperlink" Target="consultantplus://offline/ref=BD3178B50D9148A1C963ADC359F76287DD330DC8B63272E2F60A835852477D724249AC5A73E5FE4B1928E513333CE5B6C71672A147C04057C32F8A2E45K7F" TargetMode="External"/><Relationship Id="rId98" Type="http://schemas.openxmlformats.org/officeDocument/2006/relationships/hyperlink" Target="consultantplus://offline/ref=BD3178B50D9148A1C963ADC359F76287DD330DC8B63272E2F60A835852477D724249AC5A73E5FE4B1928E512303CE5B6C71672A147C04057C32F8A2E45K7F" TargetMode="External"/><Relationship Id="rId121" Type="http://schemas.openxmlformats.org/officeDocument/2006/relationships/hyperlink" Target="consultantplus://offline/ref=BD3178B50D9148A1C963B3CE4F9B3C8DDF3D52C1BD3A7EBDA35A850F0D177B271009F20332A5ED4B1836E3133443K7F" TargetMode="External"/><Relationship Id="rId142" Type="http://schemas.openxmlformats.org/officeDocument/2006/relationships/hyperlink" Target="consultantplus://offline/ref=BD3178B50D9148A1C963B3CE4F9B3C8DDF3850CDBD327EBDA35A850F0D177B271009F20332A5ED4B1836E3133443K7F" TargetMode="External"/><Relationship Id="rId163" Type="http://schemas.openxmlformats.org/officeDocument/2006/relationships/hyperlink" Target="consultantplus://offline/ref=BD3178B50D9148A1C963B3CE4F9B3C8DDF3C5AC1B6397EBDA35A850F0D177B270209AA0B39AAA71B5D7DEC113229B0E69D417FA144K3F" TargetMode="External"/><Relationship Id="rId184" Type="http://schemas.openxmlformats.org/officeDocument/2006/relationships/hyperlink" Target="consultantplus://offline/ref=BD3178B50D9148A1C963ADC359F76287DD330DC8B63272EDFF09835852477D724249AC5A61E5A6471B2CFF123729B3E78144K3F" TargetMode="External"/><Relationship Id="rId189" Type="http://schemas.openxmlformats.org/officeDocument/2006/relationships/hyperlink" Target="consultantplus://offline/ref=BD3178B50D9148A1C963ADC359F76287DD330DC8B63272E2F60A835852477D724249AC5A73E5FE4B1928E710333CE5B6C71672A147C04057C32F8A2E45K7F" TargetMode="External"/><Relationship Id="rId3" Type="http://schemas.openxmlformats.org/officeDocument/2006/relationships/settings" Target="settings.xml"/><Relationship Id="rId25" Type="http://schemas.openxmlformats.org/officeDocument/2006/relationships/hyperlink" Target="consultantplus://offline/ref=BD3178B50D9148A1C963ADC359F76287DD330DC8B63272E2F60A835852477D724249AC5A73E5FE4B1928E017303CE5B6C71672A147C04057C32F8A2E45K7F" TargetMode="External"/><Relationship Id="rId46" Type="http://schemas.openxmlformats.org/officeDocument/2006/relationships/hyperlink" Target="consultantplus://offline/ref=BD3178B50D9148A1C963ADC359F76287DD330DC8B63272E2F60A835852477D724249AC5A73E5FE4B1928E310323CE5B6C71672A147C04057C32F8A2E45K7F" TargetMode="External"/><Relationship Id="rId67" Type="http://schemas.openxmlformats.org/officeDocument/2006/relationships/hyperlink" Target="consultantplus://offline/ref=BD3178B50D9148A1C963ADC359F76287DD330DC8B63272E2F60A835852477D724249AC5A73E5FE4B1928E31A333CE5B6C71672A147C04057C32F8A2E45K7F" TargetMode="External"/><Relationship Id="rId116" Type="http://schemas.openxmlformats.org/officeDocument/2006/relationships/hyperlink" Target="consultantplus://offline/ref=BD3178B50D9148A1C963ADC359F76287DD330DC8B63272E2F60A835852477D724249AC5A73E5FE4B1928E413303CE5B6C71672A147C04057C32F8A2E45K7F" TargetMode="External"/><Relationship Id="rId137" Type="http://schemas.openxmlformats.org/officeDocument/2006/relationships/hyperlink" Target="consultantplus://offline/ref=BD3178B50D9148A1C963ADC359F76287DD330DC8B63272E2F60A835852477D724249AC5A73E5FE4B1928E4163E3CE5B6C71672A147C04057C32F8A2E45K7F" TargetMode="External"/><Relationship Id="rId158" Type="http://schemas.openxmlformats.org/officeDocument/2006/relationships/hyperlink" Target="consultantplus://offline/ref=BD3178B50D9148A1C963B3CE4F9B3C8DDF3D5BCCBC387EBDA35A850F0D177B271009F20332A5ED4B1836E3133443K7F" TargetMode="External"/><Relationship Id="rId20" Type="http://schemas.openxmlformats.org/officeDocument/2006/relationships/hyperlink" Target="consultantplus://offline/ref=BD3178B50D9148A1C963ADC359F76287DD330DC8B63272E2F60A835852477D724249AC5A73E5FE4B1928E013303CE5B6C71672A147C04057C32F8A2E45K7F" TargetMode="External"/><Relationship Id="rId41" Type="http://schemas.openxmlformats.org/officeDocument/2006/relationships/hyperlink" Target="consultantplus://offline/ref=BD3178B50D9148A1C963ADC359F76287DD330DC8B63272E2F60A835852477D724249AC5A73E5FE4B1928E311363CE5B6C71672A147C04057C32F8A2E45K7F" TargetMode="External"/><Relationship Id="rId62" Type="http://schemas.openxmlformats.org/officeDocument/2006/relationships/hyperlink" Target="consultantplus://offline/ref=BD3178B50D9148A1C963ADC359F76287DD330DC8B63276E3F60F835852477D724249AC5A73E5FE4B1928E217303CE5B6C71672A147C04057C32F8A2E45K7F" TargetMode="External"/><Relationship Id="rId83" Type="http://schemas.openxmlformats.org/officeDocument/2006/relationships/hyperlink" Target="consultantplus://offline/ref=BD3178B50D9148A1C963ADC359F76287DD330DC8B63272E2F60A835852477D724249AC5A73E5FE4B1928E215323CE5B6C71672A147C04057C32F8A2E45K7F" TargetMode="External"/><Relationship Id="rId88" Type="http://schemas.openxmlformats.org/officeDocument/2006/relationships/hyperlink" Target="consultantplus://offline/ref=BD3178B50D9148A1C963B3CE4F9B3C8DDF3D52C1BD3A7EBDA35A850F0D177B271009F20332A5ED4B1836E3133443K7F" TargetMode="External"/><Relationship Id="rId111" Type="http://schemas.openxmlformats.org/officeDocument/2006/relationships/hyperlink" Target="consultantplus://offline/ref=BD3178B50D9148A1C963ADC359F76287DD330DC8B63272E2F60A835852477D724249AC5A73E5FE4B1928E51B343CE5B6C71672A147C04057C32F8A2E45K7F" TargetMode="External"/><Relationship Id="rId132" Type="http://schemas.openxmlformats.org/officeDocument/2006/relationships/hyperlink" Target="consultantplus://offline/ref=BD3178B50D9148A1C963ADC359F76287DD330DC8B63272E2F60A835852477D724249AC5A73E5FE4B1928E416343CE5B6C71672A147C04057C32F8A2E45K7F" TargetMode="External"/><Relationship Id="rId153" Type="http://schemas.openxmlformats.org/officeDocument/2006/relationships/hyperlink" Target="consultantplus://offline/ref=BD3178B50D9148A1C963ADC359F76287DD330DC8B63272E2F60A835852477D724249AC5A73E5FE4B1928E112343CE5B6C71672A147C04057C32F8A2E45K7F" TargetMode="External"/><Relationship Id="rId174" Type="http://schemas.openxmlformats.org/officeDocument/2006/relationships/hyperlink" Target="consultantplus://offline/ref=BD3178B50D9148A1C963ADC359F76287DD330DC8B63C76E8FB0A835852477D724249AC5A61E5A6471B2CFF123729B3E78144K3F" TargetMode="External"/><Relationship Id="rId179" Type="http://schemas.openxmlformats.org/officeDocument/2006/relationships/hyperlink" Target="consultantplus://offline/ref=BD3178B50D9148A1C963B3CE4F9B3C8DDF3D54C4B53C7EBDA35A850F0D177B271009F20332A5ED4B1836E3133443K7F" TargetMode="External"/><Relationship Id="rId195" Type="http://schemas.openxmlformats.org/officeDocument/2006/relationships/hyperlink" Target="consultantplus://offline/ref=BD3178B50D9148A1C963ADC359F76287DD330DC8B63272E2F60A835852477D724249AC5A73E5FE4B1928E715373CE5B6C71672A147C04057C32F8A2E45K7F" TargetMode="External"/><Relationship Id="rId209" Type="http://schemas.openxmlformats.org/officeDocument/2006/relationships/fontTable" Target="fontTable.xml"/><Relationship Id="rId190" Type="http://schemas.openxmlformats.org/officeDocument/2006/relationships/hyperlink" Target="consultantplus://offline/ref=BD3178B50D9148A1C963ADC359F76287DD330DC8B63272E2F60A835852477D724249AC5A73E5FE4B1928E717373CE5B6C71672A147C04057C32F8A2E45K7F" TargetMode="External"/><Relationship Id="rId204" Type="http://schemas.openxmlformats.org/officeDocument/2006/relationships/hyperlink" Target="consultantplus://offline/ref=BD3178B50D9148A1C963ADC359F76287DD330DC8B6327CEDF607835852477D724249AC5A73E5FE4B1D2BE810303CE5B6C71672A147C04057C32F8A2E45K7F" TargetMode="External"/><Relationship Id="rId15" Type="http://schemas.openxmlformats.org/officeDocument/2006/relationships/hyperlink" Target="consultantplus://offline/ref=BD3178B50D9148A1C963ADC359F76287DD330DC8B63272E2F60A835852477D724249AC5A73E5FE4B1928E115303CE5B6C71672A147C04057C32F8A2E45K7F" TargetMode="External"/><Relationship Id="rId36" Type="http://schemas.openxmlformats.org/officeDocument/2006/relationships/hyperlink" Target="consultantplus://offline/ref=BD3178B50D9148A1C963B3CE4F9B3C8DDF3D51CDB53A7EBDA35A850F0D177B271009F20332A5ED4B1836E3133443K7F" TargetMode="External"/><Relationship Id="rId57" Type="http://schemas.openxmlformats.org/officeDocument/2006/relationships/hyperlink" Target="consultantplus://offline/ref=BD3178B50D9148A1C963ADC359F76287DD330DC8B63C72EAFC09835852477D724249AC5A61E5A6471B2CFF123729B3E78144K3F" TargetMode="External"/><Relationship Id="rId106" Type="http://schemas.openxmlformats.org/officeDocument/2006/relationships/hyperlink" Target="consultantplus://offline/ref=BD3178B50D9148A1C963ADC359F76287DD330DC8B63272E2F60A835852477D724249AC5A73E5FE4B1928E515303CE5B6C71672A147C04057C32F8A2E45K7F" TargetMode="External"/><Relationship Id="rId127" Type="http://schemas.openxmlformats.org/officeDocument/2006/relationships/hyperlink" Target="consultantplus://offline/ref=BD3178B50D9148A1C963ADC359F76287DD330DC8B63272E2F60A835852477D724249AC5A73E5FE4B1928E410323CE5B6C71672A147C04057C32F8A2E45K7F" TargetMode="External"/><Relationship Id="rId10" Type="http://schemas.openxmlformats.org/officeDocument/2006/relationships/hyperlink" Target="consultantplus://offline/ref=BD3178B50D9148A1C963ADC359F76287DD330DC8B63272E2F60A835852477D724249AC5A73E5FE4B1928E113313CE5B6C71672A147C04057C32F8A2E45K7F" TargetMode="External"/><Relationship Id="rId31" Type="http://schemas.openxmlformats.org/officeDocument/2006/relationships/hyperlink" Target="consultantplus://offline/ref=BD3178B50D9148A1C963ADC359F76287DD330DC8B6327CEDFF0F835852477D724249AC5A73E5FE4B1C28E11A343CE5B6C71672A147C04057C32F8A2E45K7F" TargetMode="External"/><Relationship Id="rId52" Type="http://schemas.openxmlformats.org/officeDocument/2006/relationships/hyperlink" Target="consultantplus://offline/ref=BD3178B50D9148A1C963ADC359F76287DD330DC8B63272E2F60A835852477D724249AC5A73E5FE4B1928E315373CE5B6C71672A147C04057C32F8A2E45K7F" TargetMode="External"/><Relationship Id="rId73" Type="http://schemas.openxmlformats.org/officeDocument/2006/relationships/hyperlink" Target="consultantplus://offline/ref=BD3178B50D9148A1C963ADC359F76287DD330DC8B63272E2F60A835852477D724249AC5A73E5FE4B1928E211333CE5B6C71672A147C04057C32F8A2E45K7F" TargetMode="External"/><Relationship Id="rId78" Type="http://schemas.openxmlformats.org/officeDocument/2006/relationships/hyperlink" Target="consultantplus://offline/ref=BD3178B50D9148A1C963ADC359F76287DD330DC8B63A75E9FF0E835852477D724249AC5A73E5FE4B1928E112323CE5B6C71672A147C04057C32F8A2E45K7F" TargetMode="External"/><Relationship Id="rId94" Type="http://schemas.openxmlformats.org/officeDocument/2006/relationships/hyperlink" Target="consultantplus://offline/ref=BD3178B50D9148A1C963ADC359F76287DD330DC8B63272E2F60A835852477D724249AC5A73E5FE4B1928E513313CE5B6C71672A147C04057C32F8A2E45K7F" TargetMode="External"/><Relationship Id="rId99" Type="http://schemas.openxmlformats.org/officeDocument/2006/relationships/hyperlink" Target="consultantplus://offline/ref=BD3178B50D9148A1C963ADC359F76287DD330DC8B63272E2F60A835852477D724249AC5A73E5FE4B1928E5123E3CE5B6C71672A147C04057C32F8A2E45K7F" TargetMode="External"/><Relationship Id="rId101" Type="http://schemas.openxmlformats.org/officeDocument/2006/relationships/hyperlink" Target="consultantplus://offline/ref=BD3178B50D9148A1C963ADC359F76287DD330DC8B63272E2F60A835852477D724249AC5A73E5FE4B1928E5113F3CE5B6C71672A147C04057C32F8A2E45K7F" TargetMode="External"/><Relationship Id="rId122" Type="http://schemas.openxmlformats.org/officeDocument/2006/relationships/hyperlink" Target="consultantplus://offline/ref=BD3178B50D9148A1C963ADC359F76287DD330DC8B63272E2F60A835852477D724249AC5A73E5FE4B1928E4113F3CE5B6C71672A147C04057C32F8A2E45K7F" TargetMode="External"/><Relationship Id="rId143" Type="http://schemas.openxmlformats.org/officeDocument/2006/relationships/hyperlink" Target="consultantplus://offline/ref=BD3178B50D9148A1C963ADC359F76287DD330DC8B63272E2F60A835852477D724249AC5A73E5FE4B1928E415353CE5B6C71672A147C04057C32F8A2E45K7F" TargetMode="External"/><Relationship Id="rId148" Type="http://schemas.openxmlformats.org/officeDocument/2006/relationships/hyperlink" Target="consultantplus://offline/ref=BD3178B50D9148A1C963ADC359F76287DD330DC8B6327CE8FD06835852477D724249AC5A73E5FE4B1A2CE514343CE5B6C71672A147C04057C32F8A2E45K7F" TargetMode="External"/><Relationship Id="rId164" Type="http://schemas.openxmlformats.org/officeDocument/2006/relationships/hyperlink" Target="consultantplus://offline/ref=BD3178B50D9148A1C963B3CE4F9B3C8DDF3C5AC1B6397EBDA35A850F0D177B270209AA0D35A7F81E486CB41E3433AFE6825D7DA3414DKEF" TargetMode="External"/><Relationship Id="rId169" Type="http://schemas.openxmlformats.org/officeDocument/2006/relationships/hyperlink" Target="consultantplus://offline/ref=BD3178B50D9148A1C963B3CE4F9B3C8DDF3C5AC1B6397EBDA35A850F0D177B270209AA0B39AAA71B5D7DEC113229B0E69D417FA144K3F" TargetMode="External"/><Relationship Id="rId185" Type="http://schemas.openxmlformats.org/officeDocument/2006/relationships/hyperlink" Target="consultantplus://offline/ref=BD3178B50D9148A1C963ADC359F76287DD330DC8B63272E2F60A835852477D724249AC5A73E5FE4B1928E712353CE5B6C71672A147C04057C32F8A2E45K7F" TargetMode="External"/><Relationship Id="rId4" Type="http://schemas.openxmlformats.org/officeDocument/2006/relationships/webSettings" Target="webSettings.xml"/><Relationship Id="rId9" Type="http://schemas.openxmlformats.org/officeDocument/2006/relationships/hyperlink" Target="consultantplus://offline/ref=BD3178B50D9148A1C963B3CE4F9B3C8DDF395AC4B1387EBDA35A850F0D177B270209AA0F30A1F3481023B5427262BCE5875D7EA25DDC41544DKDF" TargetMode="External"/><Relationship Id="rId180" Type="http://schemas.openxmlformats.org/officeDocument/2006/relationships/hyperlink" Target="consultantplus://offline/ref=BD3178B50D9148A1C963B3CE4F9B3C8DDF3D54C4B53D7EBDA35A850F0D177B271009F20332A5ED4B1836E3133443K7F" TargetMode="External"/><Relationship Id="rId210" Type="http://schemas.openxmlformats.org/officeDocument/2006/relationships/theme" Target="theme/theme1.xml"/><Relationship Id="rId26" Type="http://schemas.openxmlformats.org/officeDocument/2006/relationships/hyperlink" Target="consultantplus://offline/ref=BD3178B50D9148A1C963ADC359F76287DD330DC8B63272E2F60A835852477D724249AC5A73E5FE4B1928E016323CE5B6C71672A147C04057C32F8A2E45K7F" TargetMode="External"/><Relationship Id="rId47" Type="http://schemas.openxmlformats.org/officeDocument/2006/relationships/hyperlink" Target="consultantplus://offline/ref=BD3178B50D9148A1C963ADC359F76287DD330DC8B63272E2F60A835852477D724249AC5A73E5FE4B1928E317353CE5B6C71672A147C04057C32F8A2E45K7F" TargetMode="External"/><Relationship Id="rId68" Type="http://schemas.openxmlformats.org/officeDocument/2006/relationships/hyperlink" Target="consultantplus://offline/ref=BD3178B50D9148A1C963B3CE4F9B3C8DDF3D5BCCBC387EBDA35A850F0D177B271009F20332A5ED4B1836E3133443K7F" TargetMode="External"/><Relationship Id="rId89" Type="http://schemas.openxmlformats.org/officeDocument/2006/relationships/hyperlink" Target="consultantplus://offline/ref=BD3178B50D9148A1C963ADC359F76287DD330DC8B63272E2F60A835852477D724249AC5A73E5FE4B1928E21B313CE5B6C71672A147C04057C32F8A2E45K7F" TargetMode="External"/><Relationship Id="rId112" Type="http://schemas.openxmlformats.org/officeDocument/2006/relationships/hyperlink" Target="consultantplus://offline/ref=BD3178B50D9148A1C963ADC359F76287DD330DC8B63272E2F60A835852477D724249AC5A73E5FE4B1928E51A373CE5B6C71672A147C04057C32F8A2E45K7F" TargetMode="External"/><Relationship Id="rId133" Type="http://schemas.openxmlformats.org/officeDocument/2006/relationships/hyperlink" Target="consultantplus://offline/ref=BD3178B50D9148A1C963ADC359F76287DD330DC8B63272E2F60A835852477D724249AC5A73E5FE4B1928E416323CE5B6C71672A147C04057C32F8A2E45K7F" TargetMode="External"/><Relationship Id="rId154" Type="http://schemas.openxmlformats.org/officeDocument/2006/relationships/hyperlink" Target="consultantplus://offline/ref=BD3178B50D9148A1C963B3CE4F9B3C8DDF3D52C1BD3A7EBDA35A850F0D177B271009F20332A5ED4B1836E3133443K7F" TargetMode="External"/><Relationship Id="rId175" Type="http://schemas.openxmlformats.org/officeDocument/2006/relationships/hyperlink" Target="consultantplus://offline/ref=BD3178B50D9148A1C963B3CE4F9B3C8DDF3C5AC1B6397EBDA35A850F0D177B270209AA0F30A1F24E1F23B5427262BCE5875D7EA25DDC41544DKDF" TargetMode="External"/><Relationship Id="rId196" Type="http://schemas.openxmlformats.org/officeDocument/2006/relationships/hyperlink" Target="consultantplus://offline/ref=BD3178B50D9148A1C963ADC359F76287DD330DC8B63272E2F60A835852477D724249AC5A73E5FE4B1928E71A353CE5B6C71672A147C04057C32F8A2E45K7F" TargetMode="External"/><Relationship Id="rId200" Type="http://schemas.openxmlformats.org/officeDocument/2006/relationships/hyperlink" Target="consultantplus://offline/ref=BD3178B50D9148A1C963ADC359F76287DD330DC8B63C72E8FD0B835852477D724249AC5A73E5FE4B1928E112343CE5B6C71672A147C04057C32F8A2E45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139</Pages>
  <Words>48367</Words>
  <Characters>275696</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2020-11-24T05:11:00Z</cp:lastPrinted>
  <dcterms:created xsi:type="dcterms:W3CDTF">2020-11-24T05:10:00Z</dcterms:created>
  <dcterms:modified xsi:type="dcterms:W3CDTF">2020-11-24T05:12:00Z</dcterms:modified>
</cp:coreProperties>
</file>